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4" w:lineRule="exact"/>
        <w:jc w:val="both"/>
        <w:textAlignment w:val="auto"/>
        <w:outlineLvl w:val="9"/>
        <w:rPr>
          <w:rFonts w:hint="eastAsia"/>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 xml:space="preserve">3 </w:t>
      </w:r>
    </w:p>
    <w:p>
      <w:pPr>
        <w:keepNext w:val="0"/>
        <w:keepLines w:val="0"/>
        <w:pageBreakBefore w:val="0"/>
        <w:widowControl w:val="0"/>
        <w:kinsoku/>
        <w:wordWrap/>
        <w:overflowPunct/>
        <w:topLinePunct w:val="0"/>
        <w:autoSpaceDE/>
        <w:autoSpaceDN/>
        <w:bidi w:val="0"/>
        <w:adjustRightInd/>
        <w:snapToGrid/>
        <w:spacing w:line="594" w:lineRule="exact"/>
        <w:ind w:firstLine="880" w:firstLineChars="20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事业单位人事管理回避规定</w:t>
      </w:r>
    </w:p>
    <w:p>
      <w:pPr>
        <w:pStyle w:val="2"/>
        <w:keepNext w:val="0"/>
        <w:keepLines w:val="0"/>
        <w:pageBreakBefore w:val="0"/>
        <w:widowControl w:val="0"/>
        <w:kinsoku/>
        <w:wordWrap/>
        <w:overflowPunct/>
        <w:topLinePunct w:val="0"/>
        <w:autoSpaceDE/>
        <w:autoSpaceDN/>
        <w:bidi w:val="0"/>
        <w:adjustRightInd/>
        <w:snapToGrid/>
        <w:spacing w:after="0" w:line="594" w:lineRule="exact"/>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第一章 总则</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为规范事业单位人事管理工作，维护人事管理公平公正，根据《事业单位人事管理条例》及有关法律法规，制定本规定。</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坚持以习近平新时代中国特色社会主义思想为指导，贯彻落实全面从严治党要求，坚持党管干部、党管人才原则，以公正廉洁高效履职为准则，加强事业单位人事管理回避工作，加强对任职岗位和履职情况的监督约束，促进社会事业健康发展。</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本规定所称事业单位人事管理回避包括岗位回避和履职回避。</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事业单位人事管理工作所有参与方以及可能影响公正的特定关系人需要回避的，适用本规定。</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事业单位领导人员回避按照本规定执行，法律法规另有规定的，从其规定。</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事业单位、主管部门、事业单位人事综合管理部门按照干部人事管理权限，负责事业单位人事管理回避的执行和监督。</w:t>
      </w:r>
    </w:p>
    <w:p>
      <w:pPr>
        <w:pStyle w:val="2"/>
        <w:keepNext w:val="0"/>
        <w:keepLines w:val="0"/>
        <w:pageBreakBefore w:val="0"/>
        <w:widowControl w:val="0"/>
        <w:kinsoku/>
        <w:wordWrap/>
        <w:overflowPunct/>
        <w:topLinePunct w:val="0"/>
        <w:autoSpaceDE/>
        <w:autoSpaceDN/>
        <w:bidi w:val="0"/>
        <w:adjustRightInd/>
        <w:snapToGrid/>
        <w:spacing w:after="0" w:line="594" w:lineRule="exact"/>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9"/>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第二章 岗位回避</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（一）夫妻关系；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（二）直系血亲关系，包括祖父母、外祖父母、父母、子女、孙子女、外孙子女；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（三）三代以内旁系血亲关系，包括叔伯姑舅姨、兄弟姐妹、堂兄弟姐妹、表兄弟姐妹、侄子女、甥子女；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（四）近姻亲关系，包括配偶的父母、配偶的兄弟姐妹及其配偶、子女的配偶及子女配偶的父母、三代以内旁系血亲的配偶；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（五）其他亲属关系，包括养父母子女、形成抚养关系的继父母子女及由此形成的直系血亲、三代以内旁系血亲和近姻亲关系。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前款所称同一事业单位，是指依法登记的同一事业单位法人。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本规定所称直接上下级领导关系包括：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（一）领导班子正职与副职；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（二）同一内设机构正职与副职；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（三）上级正职、副职与下级正职；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（四）单位无内设机构的，其正职、副职与其他管理人员以及从事审计、财务工作的专业技术人员；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（五）内设机构无下一级单位的，其正职、副职与其他管理人员以及从事审计、财务工作的专业技术人员。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事业单位工作人员岗位回避按照以下程序办理：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（一）本人提出回避申请，或者有关单位、人员提出回避要求。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（二）所在单位或者主管部门按照干部人事管理权限在一个月内作出回避决定。作出回避决定前，应当听取需要回避人员及相关人员的意见。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（三）回避决定作出后，及时通知申请人，需要回避的，应当自回避决定作出之日起1个月内调整至相应岗位，并变更或者重新订立聘用合同。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岗位等级不同的一般由岗位等级较低的一方回避；岗位等级相同或者岗位类别不同的，根据工作需要和实际情况决定其中一方回避。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因地域、专业、工作性质特殊等因素，需要灵活执行岗位回避政策的，可由省级以上事业单位人事综合管理部门、中央和国家机关各部门结合实际作出具体规定。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第三章 履职回避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事业单位工作人员应当回避的履职活动包括：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（一）岗位设置、公开招聘、聘用解聘（任免）、考核考察、奖励、处分、交流、人事争议处理、出国（境）审批；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（二）人事考试、职称评审、人才评价；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（三）招生考试、项目评审、成果评选、资金审批与监管；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（四）其他应当回避的履职活动。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事业单位工作人员履行第十一条所列职责时，有下列情形之一的，应当回避，不得参加相关调查、考察、讨论、评议、投票、评分、审核、决定等活动，也不得以任何方式施加影响：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（一）涉及本人利害关系的；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（二）涉及与本人有本规定第六条所列亲属关系人员的利害关系的；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（三）其他可能影响公正履行职责的。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事业单位工作人员履职回避按照以下程序办理：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（一）本人或利害关系人提出回避申请，或者有关单位提出回避要求。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人所在单位或者主管部门按照干部人事管理权限作出回避决定。其中，成立聘用工作组织、考核工作组织、申诉公正委员会、学术委员会等专项工作组织的，工作组织负责人的回避由成立该工作组织的单位决定，工作组织其他工作人员的回避可授权工作组织负责人决定。作出回避决定前，应当听取需要回避的人员及相关人员的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（三）根据回避决定需要回避的，应当自回避决定作出之日起退出相关工作。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回避决定应当及时作出。回避决定作出前，本人可视情况确定是否先行退出相关履职活动。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业单位外请专家及其他人员参加本规定第十一条所列相关活动时，具有本规定第十二条所列情形的，应当回避。回避办理程序一般参照本规定第十三条进行。回避决定由邀请单位或者授权其组织（人事）部门、专项工作组织负责人作出。</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rPr>
        <w:t>第四章 管理与监督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按照干部人事管理权限应当由事业单位作出或者授权作出回避决定的，特殊情况下，主管部门或者事业单位人事综合管理部门可以直接作出。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事业单位工作人员必须服从回避决定，无正当理由拒不服从的，视情节轻重依法依规给予组织处理或处分。所在单位、主管部门负责督促回避决定落实到位。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事业单位工作人员应当主动报告应回避的情形。有需要回避的情形不及时报告或者有意隐瞒的，予以批评教育；造成不良后果的，依法依规给予组织处理或处分。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事业单位外请专家及其他人员有需要回避的情形不及时报告或者有意隐瞒造成不良后果的，有关部门予以记录，在一定期限内不得邀请其参加相关活动；适用组织处理或处分的，可建议有关部门按照干部人事管理权限依法依规给予组织处理或处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由于相关人员隐瞒应当回避情形，造成工作结果不公正的，按照国家有关规定取消或者撤销获取的资质、资格、荣誉、奖金、学籍、岗位、项目、资金等。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事业单位及其主管部门对拟新进人员和拟调整岗位人员，应当依据本规定严格审查把关，避免形成回避关系。对因婚姻、岗位变化等新形成的回避关系，应当及时予以调整。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事业单位违反本规定的，由同级事业单位人事综合管理部门或者主管部门责令限期改正；逾期不改正的，按照干部人事管理权限对负有领导责任和直接责任的人员依法依规给予组织处理或处分。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对个人、组织据实反映本规定所列各类需要回避情形的，有关单位、部门应当按照干部人事管理权限及时处理。</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第五章 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主管部门对所属事业单位实施人事管理工作需要回避的，参照本规定执行，法律法规另有规定的从其规定。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机关工勤人员的回避，参照本规定执行。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本规定由中共中央组织部、人力资源社会保障部负责解释。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本规定自2020年1月1日起施行。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14"/>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BD0E1B"/>
    <w:rsid w:val="5CBD0E1B"/>
    <w:rsid w:val="756B4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3"/>
    <w:basedOn w:val="1"/>
    <w:qFormat/>
    <w:uiPriority w:val="0"/>
    <w:pPr>
      <w:spacing w:after="120"/>
    </w:pPr>
    <w:rPr>
      <w:rFonts w:ascii="Times New Roman" w:hAnsi="Times New Roman" w:eastAsia="宋体" w:cs="Times New Roman"/>
      <w:sz w:val="16"/>
      <w:szCs w:val="16"/>
    </w:rPr>
  </w:style>
  <w:style w:type="paragraph" w:styleId="3">
    <w:name w:val="Body Text Indent"/>
    <w:basedOn w:val="1"/>
    <w:uiPriority w:val="0"/>
    <w:pPr>
      <w:ind w:firstLine="645"/>
    </w:pPr>
    <w:rPr>
      <w:rFonts w:ascii="仿宋_GB2312" w:hAnsi="Times New Roman" w:eastAsia="仿宋_GB2312" w:cs="Times New Roman"/>
      <w:sz w:val="32"/>
    </w:rPr>
  </w:style>
  <w:style w:type="paragraph" w:styleId="4">
    <w:name w:val="footer"/>
    <w:basedOn w:val="1"/>
    <w:uiPriority w:val="0"/>
    <w:pPr>
      <w:tabs>
        <w:tab w:val="center" w:pos="4153"/>
        <w:tab w:val="right" w:pos="8306"/>
      </w:tabs>
      <w:snapToGrid w:val="0"/>
      <w:jc w:val="left"/>
    </w:pPr>
    <w:rPr>
      <w:rFonts w:ascii="Times New Roman" w:hAnsi="Times New Roman" w:eastAsia="宋体" w:cs="Times New Roman"/>
      <w:sz w:val="18"/>
      <w:szCs w:val="18"/>
    </w:rPr>
  </w:style>
  <w:style w:type="paragraph" w:styleId="5">
    <w:name w:val="Body Text First Indent 2"/>
    <w:basedOn w:val="3"/>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2026-09-09T08:48:00Z</dcterms:created>
  <dc:creator>xxzx</dc:creator>
  <cp:lastModifiedBy>xxzx</cp:lastModifiedBy>
  <dcterms:modified xsi:type="dcterms:W3CDTF">2026-09-15T08:00:09Z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