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widowControl/>
        <w:shd w:val="clear" w:color="auto" w:fill="FFFFFF"/>
        <w:spacing w:line="472" w:lineRule="atLeast"/>
        <w:jc w:val="center"/>
        <w:outlineLvl w:val="0"/>
        <w:rPr>
          <w:rFonts w:ascii="微软雅黑" w:hAnsi="微软雅黑" w:eastAsia="微软雅黑" w:cs="宋体"/>
          <w:color w:val="888888"/>
          <w:kern w:val="0"/>
          <w:sz w:val="17"/>
          <w:szCs w:val="17"/>
        </w:rPr>
      </w:pPr>
      <w:r>
        <w:rPr>
          <w:rFonts w:hint="eastAsia" w:ascii="方正小标宋简体" w:hAnsi="方正小标宋简体" w:eastAsia="方正小标宋简体" w:cs="方正小标宋简体"/>
          <w:color w:val="302A2C"/>
          <w:kern w:val="36"/>
          <w:sz w:val="44"/>
          <w:szCs w:val="44"/>
        </w:rPr>
        <w:t>事业单位公开招聘违纪违规行为处理规定</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第一章 总 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为加强事业单位公开招聘工作管理，规范公开招聘违纪违规行为的认定与处理，保证招聘工作公开、公平、公正，根据《事业单位人事管理条例》等有关规定，制定本规定。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事业单位公开招聘中违纪违规行为的认定与处理，适用本规定。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认定与处理公开招聘违纪违规行为，应当事实清楚、证据确凿、程序规范、适用规定准确。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中央事业单位人事综合管理部门负责全国事业单位公开招聘工作的综合管理与监督。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各级事业单位人事综合管理部门、事业单位主管部门、招聘单位按照事业单位公开招聘管理权限，依据本规定对公开招聘违纪违规行为进行认定与处理。</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第二章 应聘人员违纪违规行为处理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应聘人员在报名过程中有下列违纪违规行为之一的，取消其本次应聘资格：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（一）伪造、涂改证件、证明等报名材料，或者以其他不正当手段获取应聘资格的；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（二）提供的涉及报考资格的申请材料或者信息不实，且影响报名审核结果的；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（三）其他应当取消其本次应聘资格的违纪违规行为。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应聘人员在考试过程中有下列违纪违规行为之一的，给予其当次该科目考试成绩无效的处理：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（一）携带规定以外的物品进入考场且未按要求放在指定位置，经提醒仍不改正的；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（二）未在规定座位参加考试，或者未经考试工作人员允许擅自离开座位或者考场，经提醒仍不改正的；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（三）经提醒仍不按规定填写、填涂本人信息的；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（四）在试卷、答题纸、答题卡规定以外位置标注本人信息或者其他特殊标记的；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（五）在考试开始信号发出前答题，或者在考试结束信号发出后继续答题，经提醒仍不停止的；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（六）将试卷、答题卡、答题纸带出考场，或者故意损坏试卷、答题卡、答题纸及考试相关设施设备的；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（七）其他应当给予当次该科目考试成绩无效处理的违纪违规行为。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应聘人员在考试过程中有下列严重违纪违规行为之一的，给予其当次全部科目考试成绩无效的处理，并将其违纪违规行为记入事业单位公开招聘应聘人员诚信档案库，记录期限为五年：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（一）抄袭、协助他人抄袭的；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（二）互相传递试卷、答题纸、答题卡、草稿纸等的；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（三）持伪造证件参加考试的；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（四）使用禁止带入考场的通讯工具、规定以外的电子用品的；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（五）本人离开考场后，在本场考试结束前，传播考试试题及答案的；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（六）其他应当给予当次全部科目考试成绩无效处理并记入事业单位公开招聘应聘人员诚信档案库的严重违纪违规行为。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应聘人员有下列特别严重违纪违规行为之一的，给予其当次全部科目考试成绩无效的处理，并将其违纪违规行为记入事业单位公开招聘应聘人员诚信档案库，长期记录：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（一）串通作弊或者参与有组织作弊的；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（二）代替他人或者让他人代替自己参加考试的；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（三）其他应当给予当次全部科目考试成绩无效处理并记入事业单位公开招聘应聘人员诚信档案库的特别严重的违纪违规行为。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应聘人员应当自觉维护招聘工作秩序，服从工作人员管理，有下列行为之一的，终止其继续参加考试，并责令离开现场；情节严重的，按照本规定第七条、第八条的规定处理；违反《中华人民共和国治安管理处罚法》的，交由公安机关依法处理；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（一）故意扰乱考点、考场以及其他招聘工作场所秩序的；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（二）拒绝、妨碍工作人员履行管理职责的；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（三）威胁、侮辱、诽谤、诬陷工作人员或者其他应聘人员的；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（四）其他扰乱招聘工作秩序的违纪违规行为。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在阅卷过程中发现应聘人员之间同一科目作答内容雷同，并经阅卷专家组确认的，给予其当次该科目考试成绩无效的处理。作答内容雷同的具体认定方法和标准，由中央事业单位人事综合管理部门确定。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应聘人员之间同一科目作答内容雷同，并有其他相关证据证明其违纪违规行为成立的，视具体情形按照本规定第七条、第八条处理。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应聘人员在体检过程中弄虚作假或者隐瞒影响聘用的疾病、病史的，给予其不予聘用的处理。有请他人顶替体检以及交换、替换化验样本等严重违纪违规行为的，给予其不予聘用的处理，并将其违纪违规行为记入事业单位公开招聘应聘人员诚信档案库，记录期限为五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应聘人员在考察过程中提供虚假材料、隐瞒事实真相或者有其他妨碍考察工作的行为，干扰、影响考察单位客观公正作出考察结论的，给予其不予聘用的处理；情节严重、影响恶劣的，将其违纪违规行为记入事业单位公开招聘应聘人员诚信档案库，记录期限为五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应聘人员聘用后被查明有本规定所列违纪违规行为的，由招聘单位与其解除聘用合同、予以清退，其中符合第七条、第八条、第十一条、第十二条违纪违规行为的，记入事业单位公开招聘应聘人员诚信档案库。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事业单位公开招聘应聘人员诚信档案库由中央事业单位人事综合管理部门统一建立，纳入全国信用信息共享平台，向招聘单位及社会提供查询，相关记录作为事业单位聘用人员的重要参考，管理办法另行制定。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outlineLvl w:val="9"/>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第三章 招聘单位和招聘工作人员违纪违规行为处理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招聘单位在公开招聘中有下列行为之一的，事业单位主管部门或者事业单位人事综合管理部门应当责令限期改正；逾期不改正的，对直接负责的主管人员和其他直接责任人员依法给予处分：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（一）未按规定权限和程序核准（备案）招聘方案，擅自组织公开招聘的；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（二）设置与岗位无关的指向性或者限制性条件的；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（三）未按规定发布招聘公告的；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（四）招聘公告发布后，擅自变更招聘程序、岗位条件、招聘人数、考试考察方式等的；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（五）未按招聘条件进行资格审查的；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（六）未按规定组织体检的；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（七）未按规定公示拟聘用人员名单的；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（八）其他应当责令改正的违纪违规行为。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招聘工作人员有下列行为之一的，由相关部门给予处分，并停止其继续参加当年及下一年度招聘工作：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（一）擅自提前考试开始时间、推迟考试结束时间及缩短考试时间的；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（二）擅自为应聘人员调换考场或者座位的；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（三）未准确记录考场情况及违纪违规行为，并造成一定影响的；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（四）未执行回避制度的；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（五）其他一般违纪违规行为。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招聘工作人员有下列行为之一的，由相关部门给予处分，并将其调离招聘工作岗位，不得再从事招聘工作；构成犯罪的，依法追究刑事责任：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（一）指使、纵容他人作弊，或者在考试、考察、体检过程中参与作弊的；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（二）在保密期限内，泄露考试试题、面试评分要素等应当保密的信息的；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（三）擅自更改考试评分标准或者不按评分标准进行评卷的；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（四）监管不严，导致考场出现大面积作弊现象的；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（五）玩忽职守，造成不良影响的；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（六）其他严重违纪违规行为。</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第四章 处理程序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应聘人员的违纪违规行为被当场发现的，招聘工作人员应当予以制止。对于被认定为违纪违规的，要收集、保存相应证据材料，如实记录违纪违规事实和现场处理情况，当场告知应聘人员记录内容，并要求本人签字；对于拒绝签字或者恶意损坏证据材料的，由两名招聘工作人员如实记录其拒签或者恶意损坏证据材料的情况。违纪违规记录经考点负责人签字认定后，报送组织实施公开招聘的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对应聘人员违纪违规行为作出处理决定前，应当告知应聘人员拟作出的处理决定及相关事实、理由和依据，并告知应聘人员依法享有陈述和申辩的权利。作出处理决定的部门对应聘人员提出的事实、理由和证据，应当进行复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对应聘人员违纪违规行为作出处理决定的，应当制作公开招聘违纪违规行为处理决定书，依法送达被处理的应聘人员。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应聘人员对处理决定不服的，可以依法申请行政复议或者提起行政诉讼。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参与公开招聘的工作人员对因违纪违规行为受到处分不服的，可以依法申请复核或者提出申诉。</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第五章 附 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本规定自2018年1月1日起施行。</w:t>
      </w:r>
    </w:p>
    <w:p/>
    <w:p>
      <w:pPr>
        <w:pStyle w:val="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p>
    <w:p>
      <w:pPr>
        <w:pStyle w:val="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p>
    <w:p>
      <w:pPr>
        <w:pStyle w:val="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p>
    <w:p>
      <w:pPr>
        <w:pStyle w:val="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C72ACE"/>
    <w:rsid w:val="1E87219F"/>
    <w:rsid w:val="4AC72A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3"/>
    <w:basedOn w:val="1"/>
    <w:uiPriority w:val="0"/>
    <w:pPr>
      <w:spacing w:after="120"/>
    </w:pPr>
    <w:rPr>
      <w:rFonts w:ascii="Times New Roman" w:hAnsi="Times New Roman" w:eastAsia="宋体" w:cs="Times New Roman"/>
      <w:sz w:val="16"/>
      <w:szCs w:val="16"/>
    </w:rPr>
  </w:style>
  <w:style w:type="paragraph" w:styleId="3">
    <w:name w:val="footer"/>
    <w:basedOn w:val="1"/>
    <w:uiPriority w:val="0"/>
    <w:pPr>
      <w:tabs>
        <w:tab w:val="center" w:pos="4153"/>
        <w:tab w:val="right" w:pos="8306"/>
      </w:tabs>
      <w:snapToGrid w:val="0"/>
      <w:jc w:val="left"/>
    </w:pPr>
    <w:rPr>
      <w:rFonts w:ascii="Times New Roman" w:hAnsi="Times New Roman" w:eastAsia="宋体" w:cs="Times New Roman"/>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5">
    <w:name w:val="Normal (Web)"/>
    <w:basedOn w:val="1"/>
    <w:qFormat/>
    <w:uiPriority w:val="0"/>
    <w:pPr>
      <w:widowControl/>
      <w:spacing w:before="100" w:beforeAutospacing="1" w:after="100" w:afterAutospacing="1"/>
      <w:jc w:val="left"/>
    </w:pPr>
    <w:rPr>
      <w:rFonts w:ascii="宋体" w:hAnsi="宋体" w:eastAsia="宋体" w:cs="Times New Roman"/>
      <w:color w:val="000000"/>
      <w:kern w:val="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2026-09-09T08:47:00Z</dcterms:created>
  <dc:creator>xxzx</dc:creator>
  <cp:lastModifiedBy>xxzx</cp:lastModifiedBy>
  <dcterms:modified xsi:type="dcterms:W3CDTF">2026-09-15T07:59:01Z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