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1940DE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附件</w:t>
      </w:r>
      <w:r>
        <w:rPr>
          <w:rFonts w:hint="eastAsia"/>
          <w:sz w:val="28"/>
          <w:szCs w:val="36"/>
          <w:lang w:val="en-US" w:eastAsia="zh-CN"/>
        </w:rPr>
        <w:t>2</w:t>
      </w:r>
      <w:r>
        <w:rPr>
          <w:rFonts w:hint="eastAsia"/>
          <w:sz w:val="28"/>
          <w:szCs w:val="36"/>
        </w:rPr>
        <w:t>：</w:t>
      </w:r>
    </w:p>
    <w:p w14:paraId="52F609D4">
      <w:pPr>
        <w:jc w:val="center"/>
        <w:rPr>
          <w:rFonts w:ascii="仿宋_GB2312" w:eastAsia="仿宋_GB2312"/>
          <w:b/>
          <w:bCs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 xml:space="preserve">表格1. </w:t>
      </w:r>
      <w:bookmarkStart w:id="0" w:name="_GoBack"/>
      <w:bookmarkEnd w:id="0"/>
      <w:r>
        <w:rPr>
          <w:rFonts w:hint="eastAsia" w:ascii="仿宋_GB2312" w:eastAsia="仿宋_GB2312"/>
          <w:b/>
          <w:bCs/>
          <w:sz w:val="30"/>
          <w:szCs w:val="30"/>
        </w:rPr>
        <w:t>大一学年课程计算列表</w:t>
      </w:r>
    </w:p>
    <w:tbl>
      <w:tblPr>
        <w:tblStyle w:val="9"/>
        <w:tblW w:w="81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966"/>
        <w:gridCol w:w="966"/>
        <w:gridCol w:w="2492"/>
        <w:gridCol w:w="588"/>
        <w:gridCol w:w="616"/>
        <w:gridCol w:w="915"/>
        <w:gridCol w:w="993"/>
      </w:tblGrid>
      <w:tr w14:paraId="3CC06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exact"/>
          <w:jc w:val="center"/>
        </w:trPr>
        <w:tc>
          <w:tcPr>
            <w:tcW w:w="611" w:type="dxa"/>
            <w:vAlign w:val="center"/>
          </w:tcPr>
          <w:p w14:paraId="411EDBD1">
            <w:pPr>
              <w:adjustRightInd w:val="0"/>
              <w:snapToGrid w:val="0"/>
              <w:jc w:val="center"/>
              <w:rPr>
                <w:b/>
                <w:kern w:val="0"/>
                <w:sz w:val="18"/>
                <w:szCs w:val="18"/>
              </w:rPr>
            </w:pPr>
            <w:r>
              <w:rPr>
                <w:rFonts w:hint="eastAsia"/>
                <w:b/>
                <w:kern w:val="0"/>
                <w:sz w:val="18"/>
                <w:szCs w:val="18"/>
              </w:rPr>
              <w:t>序号</w:t>
            </w:r>
          </w:p>
        </w:tc>
        <w:tc>
          <w:tcPr>
            <w:tcW w:w="966" w:type="dxa"/>
            <w:vAlign w:val="center"/>
          </w:tcPr>
          <w:p w14:paraId="3CC59A97">
            <w:pPr>
              <w:adjustRightInd w:val="0"/>
              <w:snapToGrid w:val="0"/>
              <w:jc w:val="center"/>
              <w:rPr>
                <w:b/>
                <w:kern w:val="0"/>
                <w:sz w:val="18"/>
                <w:szCs w:val="18"/>
              </w:rPr>
            </w:pPr>
            <w:r>
              <w:rPr>
                <w:b/>
                <w:kern w:val="0"/>
                <w:sz w:val="18"/>
                <w:szCs w:val="18"/>
              </w:rPr>
              <w:t>课程性质</w:t>
            </w:r>
          </w:p>
        </w:tc>
        <w:tc>
          <w:tcPr>
            <w:tcW w:w="966" w:type="dxa"/>
            <w:vAlign w:val="center"/>
          </w:tcPr>
          <w:p w14:paraId="07554703">
            <w:pPr>
              <w:adjustRightInd w:val="0"/>
              <w:snapToGrid w:val="0"/>
              <w:jc w:val="center"/>
              <w:rPr>
                <w:b/>
                <w:kern w:val="0"/>
                <w:sz w:val="18"/>
                <w:szCs w:val="18"/>
              </w:rPr>
            </w:pPr>
            <w:r>
              <w:rPr>
                <w:rFonts w:hint="eastAsia" w:cs="仿宋_GB2312"/>
                <w:b/>
                <w:color w:val="000000"/>
                <w:kern w:val="0"/>
                <w:sz w:val="18"/>
                <w:szCs w:val="18"/>
              </w:rPr>
              <w:t>课程编号</w:t>
            </w:r>
          </w:p>
        </w:tc>
        <w:tc>
          <w:tcPr>
            <w:tcW w:w="2492" w:type="dxa"/>
            <w:vAlign w:val="center"/>
          </w:tcPr>
          <w:p w14:paraId="040EB78C">
            <w:pPr>
              <w:adjustRightInd w:val="0"/>
              <w:snapToGrid w:val="0"/>
              <w:jc w:val="center"/>
              <w:rPr>
                <w:b/>
                <w:kern w:val="0"/>
                <w:sz w:val="18"/>
                <w:szCs w:val="18"/>
              </w:rPr>
            </w:pPr>
            <w:r>
              <w:rPr>
                <w:rFonts w:hint="eastAsia" w:cs="仿宋_GB2312"/>
                <w:b/>
                <w:color w:val="000000"/>
                <w:kern w:val="0"/>
                <w:sz w:val="18"/>
                <w:szCs w:val="18"/>
              </w:rPr>
              <w:t>课程名称</w:t>
            </w:r>
          </w:p>
        </w:tc>
        <w:tc>
          <w:tcPr>
            <w:tcW w:w="588" w:type="dxa"/>
            <w:vAlign w:val="center"/>
          </w:tcPr>
          <w:p w14:paraId="2EFCACD7">
            <w:pPr>
              <w:adjustRightInd w:val="0"/>
              <w:snapToGrid w:val="0"/>
              <w:jc w:val="center"/>
              <w:rPr>
                <w:b/>
                <w:kern w:val="0"/>
                <w:sz w:val="18"/>
                <w:szCs w:val="18"/>
              </w:rPr>
            </w:pPr>
            <w:r>
              <w:rPr>
                <w:rFonts w:hint="eastAsia" w:cs="仿宋_GB2312"/>
                <w:b/>
                <w:color w:val="000000"/>
                <w:kern w:val="0"/>
                <w:sz w:val="18"/>
                <w:szCs w:val="18"/>
              </w:rPr>
              <w:t>学分</w:t>
            </w:r>
          </w:p>
        </w:tc>
        <w:tc>
          <w:tcPr>
            <w:tcW w:w="616" w:type="dxa"/>
            <w:vAlign w:val="center"/>
          </w:tcPr>
          <w:p w14:paraId="1DDEE976">
            <w:pPr>
              <w:adjustRightInd w:val="0"/>
              <w:snapToGrid w:val="0"/>
              <w:jc w:val="center"/>
              <w:rPr>
                <w:b/>
                <w:kern w:val="0"/>
                <w:sz w:val="18"/>
                <w:szCs w:val="18"/>
              </w:rPr>
            </w:pPr>
            <w:r>
              <w:rPr>
                <w:rFonts w:hint="eastAsia" w:cs="仿宋_GB2312"/>
                <w:b/>
                <w:color w:val="000000"/>
                <w:kern w:val="0"/>
                <w:sz w:val="18"/>
                <w:szCs w:val="18"/>
              </w:rPr>
              <w:t>开课学期</w:t>
            </w:r>
          </w:p>
        </w:tc>
        <w:tc>
          <w:tcPr>
            <w:tcW w:w="915" w:type="dxa"/>
            <w:vAlign w:val="center"/>
          </w:tcPr>
          <w:p w14:paraId="4FD86CCB">
            <w:pPr>
              <w:adjustRightInd w:val="0"/>
              <w:snapToGrid w:val="0"/>
              <w:jc w:val="center"/>
              <w:rPr>
                <w:b/>
                <w:kern w:val="0"/>
                <w:sz w:val="18"/>
                <w:szCs w:val="18"/>
              </w:rPr>
            </w:pPr>
            <w:r>
              <w:rPr>
                <w:rFonts w:hint="eastAsia"/>
                <w:b/>
                <w:kern w:val="0"/>
                <w:sz w:val="18"/>
                <w:szCs w:val="18"/>
              </w:rPr>
              <w:t>是否参与排名计算</w:t>
            </w:r>
          </w:p>
        </w:tc>
        <w:tc>
          <w:tcPr>
            <w:tcW w:w="993" w:type="dxa"/>
            <w:vAlign w:val="center"/>
          </w:tcPr>
          <w:p w14:paraId="5D8D2797">
            <w:pPr>
              <w:adjustRightInd w:val="0"/>
              <w:snapToGrid w:val="0"/>
              <w:jc w:val="center"/>
              <w:rPr>
                <w:b/>
                <w:kern w:val="0"/>
                <w:sz w:val="18"/>
                <w:szCs w:val="18"/>
              </w:rPr>
            </w:pPr>
            <w:r>
              <w:rPr>
                <w:rFonts w:hint="eastAsia"/>
                <w:b/>
                <w:kern w:val="0"/>
                <w:sz w:val="18"/>
                <w:szCs w:val="18"/>
              </w:rPr>
              <w:t>备注</w:t>
            </w:r>
          </w:p>
        </w:tc>
      </w:tr>
      <w:tr w14:paraId="5FABE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exact"/>
          <w:jc w:val="center"/>
        </w:trPr>
        <w:tc>
          <w:tcPr>
            <w:tcW w:w="611" w:type="dxa"/>
            <w:vAlign w:val="center"/>
          </w:tcPr>
          <w:p w14:paraId="7A35EB0E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4F39AD97">
            <w:pPr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vAlign w:val="center"/>
          </w:tcPr>
          <w:p w14:paraId="2C2C9CCB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MC0001</w:t>
            </w:r>
          </w:p>
        </w:tc>
        <w:tc>
          <w:tcPr>
            <w:tcW w:w="2492" w:type="dxa"/>
            <w:vAlign w:val="center"/>
          </w:tcPr>
          <w:p w14:paraId="502F3BFD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思想道德与法治</w:t>
            </w:r>
          </w:p>
          <w:p w14:paraId="53F2D982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20"/>
              </w:rPr>
            </w:pPr>
            <w:r>
              <w:rPr>
                <w:kern w:val="0"/>
                <w:sz w:val="18"/>
                <w:szCs w:val="18"/>
              </w:rPr>
              <w:t>Ideological Morality and Rule of Law</w:t>
            </w:r>
          </w:p>
        </w:tc>
        <w:tc>
          <w:tcPr>
            <w:tcW w:w="588" w:type="dxa"/>
            <w:vAlign w:val="center"/>
          </w:tcPr>
          <w:p w14:paraId="453C5AA4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3</w:t>
            </w:r>
          </w:p>
        </w:tc>
        <w:tc>
          <w:tcPr>
            <w:tcW w:w="616" w:type="dxa"/>
            <w:vAlign w:val="center"/>
          </w:tcPr>
          <w:p w14:paraId="0851393A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15" w:type="dxa"/>
            <w:vAlign w:val="center"/>
          </w:tcPr>
          <w:p w14:paraId="2FE97143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0A29A59C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0E4EA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exact"/>
          <w:jc w:val="center"/>
        </w:trPr>
        <w:tc>
          <w:tcPr>
            <w:tcW w:w="611" w:type="dxa"/>
            <w:vAlign w:val="center"/>
          </w:tcPr>
          <w:p w14:paraId="2287F962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07AF6953">
            <w:pPr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vAlign w:val="center"/>
          </w:tcPr>
          <w:p w14:paraId="2D126E07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MC0002</w:t>
            </w:r>
          </w:p>
        </w:tc>
        <w:tc>
          <w:tcPr>
            <w:tcW w:w="2492" w:type="dxa"/>
            <w:vAlign w:val="center"/>
          </w:tcPr>
          <w:p w14:paraId="18A41D52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中国近现代史纲要</w:t>
            </w:r>
          </w:p>
          <w:p w14:paraId="24EDE7AB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20"/>
              </w:rPr>
            </w:pPr>
            <w:r>
              <w:rPr>
                <w:kern w:val="0"/>
                <w:sz w:val="18"/>
                <w:szCs w:val="18"/>
              </w:rPr>
              <w:t>Outline of Modern Chinese History</w:t>
            </w:r>
          </w:p>
        </w:tc>
        <w:tc>
          <w:tcPr>
            <w:tcW w:w="588" w:type="dxa"/>
            <w:vAlign w:val="center"/>
          </w:tcPr>
          <w:p w14:paraId="4B52A298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3</w:t>
            </w:r>
          </w:p>
        </w:tc>
        <w:tc>
          <w:tcPr>
            <w:tcW w:w="616" w:type="dxa"/>
            <w:vAlign w:val="center"/>
          </w:tcPr>
          <w:p w14:paraId="7F561841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15" w:type="dxa"/>
            <w:vAlign w:val="center"/>
          </w:tcPr>
          <w:p w14:paraId="22FA0A27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1F117AE4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31EDC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exact"/>
          <w:jc w:val="center"/>
        </w:trPr>
        <w:tc>
          <w:tcPr>
            <w:tcW w:w="611" w:type="dxa"/>
            <w:vAlign w:val="center"/>
          </w:tcPr>
          <w:p w14:paraId="48C42A4E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08B30539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限选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FD89809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MC0015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3C00614B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中共党史</w:t>
            </w:r>
          </w:p>
          <w:p w14:paraId="029BBB68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History of the Communist Party of China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4C7BC841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33969C67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915" w:type="dxa"/>
            <w:vAlign w:val="center"/>
          </w:tcPr>
          <w:p w14:paraId="39F71A33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Merge w:val="restart"/>
            <w:vAlign w:val="center"/>
          </w:tcPr>
          <w:p w14:paraId="5FD5B110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四选一</w:t>
            </w:r>
          </w:p>
        </w:tc>
      </w:tr>
      <w:tr w14:paraId="62D5E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exact"/>
          <w:jc w:val="center"/>
        </w:trPr>
        <w:tc>
          <w:tcPr>
            <w:tcW w:w="611" w:type="dxa"/>
            <w:vAlign w:val="center"/>
          </w:tcPr>
          <w:p w14:paraId="6C837221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6EEF85C5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限选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6BB44CE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MC0016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4CD4B276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新中国史</w:t>
            </w:r>
          </w:p>
          <w:p w14:paraId="25C76A79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History of the People's Republic of China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25F5FB4C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2650740C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915" w:type="dxa"/>
            <w:vAlign w:val="center"/>
          </w:tcPr>
          <w:p w14:paraId="79FB0544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Merge w:val="continue"/>
            <w:vAlign w:val="center"/>
          </w:tcPr>
          <w:p w14:paraId="5E1252B7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30D7DE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611" w:type="dxa"/>
            <w:vAlign w:val="center"/>
          </w:tcPr>
          <w:p w14:paraId="4B8FF792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7B0484C9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限选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3D119B1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MC0017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3CC59B1E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改革开放史</w:t>
            </w:r>
          </w:p>
          <w:p w14:paraId="2CC86EF0">
            <w:pPr>
              <w:adjustRightInd w:val="0"/>
              <w:snapToGrid w:val="0"/>
              <w:jc w:val="center"/>
              <w:rPr>
                <w:spacing w:val="-12"/>
                <w:kern w:val="0"/>
                <w:sz w:val="18"/>
                <w:szCs w:val="18"/>
              </w:rPr>
            </w:pPr>
            <w:r>
              <w:rPr>
                <w:spacing w:val="-12"/>
                <w:kern w:val="0"/>
                <w:sz w:val="18"/>
                <w:szCs w:val="18"/>
              </w:rPr>
              <w:t>History of Reform and opening up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6C88CF3F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04F1CAB9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915" w:type="dxa"/>
            <w:vAlign w:val="center"/>
          </w:tcPr>
          <w:p w14:paraId="2F4BC5B1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Merge w:val="continue"/>
            <w:vAlign w:val="center"/>
          </w:tcPr>
          <w:p w14:paraId="5E6E4A4D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0BCF6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exact"/>
          <w:jc w:val="center"/>
        </w:trPr>
        <w:tc>
          <w:tcPr>
            <w:tcW w:w="611" w:type="dxa"/>
            <w:vAlign w:val="center"/>
          </w:tcPr>
          <w:p w14:paraId="542C1863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0F7B4770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限选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5569542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MC0018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69CEF17E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社会主义发展史</w:t>
            </w:r>
          </w:p>
          <w:p w14:paraId="688091E5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History of socialist development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68FCBE64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070758CF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915" w:type="dxa"/>
            <w:vAlign w:val="center"/>
          </w:tcPr>
          <w:p w14:paraId="4DC363F1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Merge w:val="continue"/>
            <w:vAlign w:val="center"/>
          </w:tcPr>
          <w:p w14:paraId="61E574EB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66C13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exact"/>
          <w:jc w:val="center"/>
        </w:trPr>
        <w:tc>
          <w:tcPr>
            <w:tcW w:w="611" w:type="dxa"/>
            <w:vAlign w:val="center"/>
          </w:tcPr>
          <w:p w14:paraId="642CB075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5273FD75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A3690B1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HE0001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058725E3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大学体育(I)</w:t>
            </w:r>
          </w:p>
          <w:p w14:paraId="4EBFE4F8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20"/>
              </w:rPr>
            </w:pPr>
            <w:r>
              <w:rPr>
                <w:kern w:val="0"/>
                <w:sz w:val="18"/>
                <w:szCs w:val="18"/>
              </w:rPr>
              <w:t>Physical Education(I)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161120FD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0.5</w:t>
            </w:r>
          </w:p>
        </w:tc>
        <w:tc>
          <w:tcPr>
            <w:tcW w:w="616" w:type="dxa"/>
            <w:vAlign w:val="center"/>
          </w:tcPr>
          <w:p w14:paraId="080F521D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15" w:type="dxa"/>
            <w:vAlign w:val="center"/>
          </w:tcPr>
          <w:p w14:paraId="0ABED1C5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51796205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13C9B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exact"/>
          <w:jc w:val="center"/>
        </w:trPr>
        <w:tc>
          <w:tcPr>
            <w:tcW w:w="611" w:type="dxa"/>
            <w:vAlign w:val="center"/>
          </w:tcPr>
          <w:p w14:paraId="23898C6B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508B0BEA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4CB8EB9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HE0002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3A4ECBDF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大学体育(II)</w:t>
            </w:r>
          </w:p>
          <w:p w14:paraId="5F7166B4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20"/>
              </w:rPr>
            </w:pPr>
            <w:r>
              <w:rPr>
                <w:kern w:val="0"/>
                <w:sz w:val="18"/>
                <w:szCs w:val="18"/>
              </w:rPr>
              <w:t>Physical Education(II)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000AB3F9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0.5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07B98F06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49170200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0E18EDB7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63D45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0E17C024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0347DAE6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BB8DADC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FL0001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5EC426CB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  <w:t>大学英语(Ⅰ)</w:t>
            </w:r>
          </w:p>
          <w:p w14:paraId="005687E6">
            <w:pPr>
              <w:widowControl/>
              <w:adjustRightInd w:val="0"/>
              <w:snapToGrid w:val="0"/>
              <w:spacing w:line="200" w:lineRule="exact"/>
              <w:jc w:val="center"/>
              <w:rPr>
                <w:kern w:val="0"/>
                <w:sz w:val="18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  <w:t>College English(I)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03A8FFF9">
            <w:pPr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26F0700D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353815CE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7A1B4450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45FF8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7A2D694C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7427F12D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B8F5CBE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FL0002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4CE99A96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大学英语(Ⅱ)</w:t>
            </w:r>
          </w:p>
          <w:p w14:paraId="1FA7E49A">
            <w:pPr>
              <w:widowControl/>
              <w:adjustRightInd w:val="0"/>
              <w:snapToGrid w:val="0"/>
              <w:spacing w:line="200" w:lineRule="exact"/>
              <w:jc w:val="center"/>
              <w:rPr>
                <w:kern w:val="0"/>
                <w:sz w:val="18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College English(Ⅱ)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5E2A2B63">
            <w:pPr>
              <w:adjustRightInd w:val="0"/>
              <w:snapToGrid w:val="0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685FA171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5B19CADD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13EBCB60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37781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2F25B718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6D2D100F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7F18796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AM0001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02A57122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军事理论</w:t>
            </w:r>
          </w:p>
          <w:p w14:paraId="183EA06B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20"/>
              </w:rPr>
            </w:pPr>
            <w:r>
              <w:rPr>
                <w:kern w:val="0"/>
                <w:sz w:val="18"/>
                <w:szCs w:val="18"/>
              </w:rPr>
              <w:t>Military Theory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7E37AB93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265ACEC5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0C3650F3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13458D9C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5895B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3DD24D8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28210111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C6C09AC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MC0019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11B44193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大学生心理健康教育</w:t>
            </w:r>
          </w:p>
          <w:p w14:paraId="00C42718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20"/>
              </w:rPr>
            </w:pPr>
            <w:r>
              <w:rPr>
                <w:kern w:val="0"/>
                <w:sz w:val="18"/>
                <w:szCs w:val="18"/>
              </w:rPr>
              <w:t>The Psychological Health education of College Students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1ECFAAA1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09B5EC15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635E6AEC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047E1B0F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08438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69B23357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1A2E83D0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211B7A53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T</w:t>
            </w:r>
            <w:r>
              <w:rPr>
                <w:kern w:val="0"/>
                <w:sz w:val="18"/>
                <w:szCs w:val="18"/>
              </w:rPr>
              <w:t>S0001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330DD115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20"/>
              </w:rPr>
            </w:pPr>
            <w:r>
              <w:rPr>
                <w:kern w:val="0"/>
                <w:sz w:val="18"/>
                <w:szCs w:val="20"/>
              </w:rPr>
              <w:t>劳动教育</w:t>
            </w:r>
          </w:p>
          <w:p w14:paraId="73EDC1F5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20"/>
              </w:rPr>
            </w:pPr>
            <w:r>
              <w:rPr>
                <w:kern w:val="0"/>
                <w:sz w:val="18"/>
                <w:szCs w:val="20"/>
              </w:rPr>
              <w:t>Labor Education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1FDF1653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06B5637E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6025934E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0C1120C9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7E9F2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5F8B7A9B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06797426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676C16A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TS0003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53B96EC1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20"/>
              </w:rPr>
            </w:pPr>
            <w:r>
              <w:rPr>
                <w:rFonts w:hint="eastAsia"/>
                <w:kern w:val="0"/>
                <w:sz w:val="18"/>
                <w:szCs w:val="20"/>
              </w:rPr>
              <w:t>职业发展与就业指导（上）</w:t>
            </w:r>
          </w:p>
          <w:p w14:paraId="77924492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20"/>
              </w:rPr>
            </w:pPr>
            <w:r>
              <w:rPr>
                <w:kern w:val="0"/>
                <w:sz w:val="18"/>
                <w:szCs w:val="20"/>
              </w:rPr>
              <w:t>Career Planning and Employment Guidance</w:t>
            </w:r>
            <w:r>
              <w:rPr>
                <w:rFonts w:hint="eastAsia"/>
                <w:kern w:val="0"/>
                <w:sz w:val="18"/>
                <w:szCs w:val="20"/>
              </w:rPr>
              <w:t>(</w:t>
            </w:r>
            <w:r>
              <w:rPr>
                <w:kern w:val="0"/>
                <w:sz w:val="18"/>
                <w:szCs w:val="20"/>
              </w:rPr>
              <w:t>I)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712D09B7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55AB8B34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57B81D22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16467D8E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1A2DE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26A285F4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5E29D4B4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D0D9718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HA0001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20D00760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写作与沟通</w:t>
            </w:r>
          </w:p>
          <w:p w14:paraId="476BA406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20"/>
              </w:rPr>
            </w:pPr>
            <w:r>
              <w:rPr>
                <w:kern w:val="0"/>
                <w:sz w:val="18"/>
                <w:szCs w:val="18"/>
              </w:rPr>
              <w:t>Writing and Communication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03BDFB3B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49A1B1E7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20D77006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74262292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51045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47046F3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2E79E18C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kern w:val="0"/>
                <w:sz w:val="18"/>
                <w:szCs w:val="18"/>
                <w:highlight w:val="none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057344C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</w:rPr>
              <w:t>MS2000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4A43F835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高等数学A(I)</w:t>
            </w:r>
          </w:p>
          <w:p w14:paraId="3041BBB7">
            <w:pPr>
              <w:widowControl/>
              <w:adjustRightInd w:val="0"/>
              <w:snapToGrid w:val="0"/>
              <w:spacing w:line="200" w:lineRule="exact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Advanced Mathematics A(I)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623C95D9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</w:rPr>
              <w:t>5.5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28A90FC1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/>
                <w:kern w:val="0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386B4EE9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/>
                <w:kern w:val="0"/>
                <w:sz w:val="18"/>
                <w:szCs w:val="18"/>
                <w:highlight w:val="none"/>
              </w:rPr>
              <w:t>是</w:t>
            </w:r>
          </w:p>
        </w:tc>
        <w:tc>
          <w:tcPr>
            <w:tcW w:w="993" w:type="dxa"/>
            <w:vAlign w:val="center"/>
          </w:tcPr>
          <w:p w14:paraId="1FF18850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64696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75851E6A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37C0A7ED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kern w:val="0"/>
                <w:sz w:val="18"/>
                <w:szCs w:val="18"/>
                <w:highlight w:val="none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F45100F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</w:rPr>
              <w:t>MS2001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72EB5816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高等数学A(II)</w:t>
            </w:r>
          </w:p>
          <w:p w14:paraId="554DA7B5">
            <w:pPr>
              <w:widowControl/>
              <w:adjustRightInd w:val="0"/>
              <w:snapToGrid w:val="0"/>
              <w:spacing w:line="200" w:lineRule="exact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Advanced Mathematics A(II)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0558957B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kern w:val="0"/>
                <w:sz w:val="18"/>
                <w:szCs w:val="18"/>
                <w:highlight w:val="none"/>
              </w:rPr>
              <w:t>5.5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5DB126BE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/>
                <w:kern w:val="0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641B23D5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/>
                <w:kern w:val="0"/>
                <w:sz w:val="18"/>
                <w:szCs w:val="18"/>
                <w:highlight w:val="none"/>
              </w:rPr>
              <w:t>是</w:t>
            </w:r>
          </w:p>
        </w:tc>
        <w:tc>
          <w:tcPr>
            <w:tcW w:w="993" w:type="dxa"/>
            <w:vAlign w:val="center"/>
          </w:tcPr>
          <w:p w14:paraId="4CE916C4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44AFC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58C42539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02A8DED2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kern w:val="0"/>
                <w:sz w:val="18"/>
                <w:szCs w:val="18"/>
                <w:highlight w:val="none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C1E4FFF">
            <w:pPr>
              <w:widowControl/>
              <w:adjustRightInd w:val="0"/>
              <w:snapToGrid w:val="0"/>
              <w:spacing w:line="200" w:lineRule="exact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</w:rPr>
              <w:t>MS2011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40452E8E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线性代数A</w:t>
            </w:r>
          </w:p>
          <w:p w14:paraId="20D86670">
            <w:pPr>
              <w:adjustRightInd w:val="0"/>
              <w:snapToGrid w:val="0"/>
              <w:spacing w:line="240" w:lineRule="exact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Linear Algebra A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66744C7B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bCs/>
                <w:kern w:val="0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1FAE6A05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/>
                <w:kern w:val="0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382BBA1C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/>
                <w:kern w:val="0"/>
                <w:sz w:val="18"/>
                <w:szCs w:val="18"/>
                <w:highlight w:val="none"/>
              </w:rPr>
              <w:t>是</w:t>
            </w:r>
          </w:p>
        </w:tc>
        <w:tc>
          <w:tcPr>
            <w:tcW w:w="993" w:type="dxa"/>
            <w:vAlign w:val="center"/>
          </w:tcPr>
          <w:p w14:paraId="501945E7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4E8B3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2986CCFC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7DC56B22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kern w:val="0"/>
                <w:sz w:val="18"/>
                <w:szCs w:val="18"/>
                <w:highlight w:val="none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A3120FB">
            <w:pPr>
              <w:widowControl/>
              <w:adjustRightInd w:val="0"/>
              <w:snapToGrid w:val="0"/>
              <w:spacing w:line="200" w:lineRule="exact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PY2000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71E0B243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大学物理(I)</w:t>
            </w:r>
          </w:p>
          <w:p w14:paraId="4D44214A">
            <w:pPr>
              <w:widowControl/>
              <w:adjustRightInd w:val="0"/>
              <w:snapToGrid w:val="0"/>
              <w:spacing w:line="200" w:lineRule="exact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Physics(I)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14EFCF46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kern w:val="0"/>
                <w:sz w:val="18"/>
                <w:szCs w:val="18"/>
                <w:highlight w:val="none"/>
              </w:rPr>
              <w:t>4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7BF9FEC9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/>
                <w:kern w:val="0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41287B42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/>
                <w:kern w:val="0"/>
                <w:sz w:val="18"/>
                <w:szCs w:val="18"/>
                <w:highlight w:val="none"/>
              </w:rPr>
              <w:t>是</w:t>
            </w:r>
          </w:p>
        </w:tc>
        <w:tc>
          <w:tcPr>
            <w:tcW w:w="993" w:type="dxa"/>
            <w:vAlign w:val="center"/>
          </w:tcPr>
          <w:p w14:paraId="29E57F4A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10028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6AA94755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2411D71E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5BD00A3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PY2009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37CB37F9">
            <w:pPr>
              <w:widowControl/>
              <w:adjustRightInd w:val="0"/>
              <w:snapToGrid w:val="0"/>
              <w:spacing w:line="20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物理实验(I)</w:t>
            </w:r>
          </w:p>
          <w:p w14:paraId="3CB4C31C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Physical Experiment(I)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6701F10B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31F90CE6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7305B99E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79EDF996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607F7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543C57EF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1977740E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BB35495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LS2001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51BA7DF2">
            <w:pPr>
              <w:widowControl/>
              <w:adjustRightInd w:val="0"/>
              <w:snapToGrid w:val="0"/>
              <w:spacing w:line="20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人体</w:t>
            </w:r>
            <w:r>
              <w:rPr>
                <w:kern w:val="0"/>
                <w:sz w:val="18"/>
                <w:szCs w:val="18"/>
              </w:rPr>
              <w:t>解剖与生理学</w:t>
            </w:r>
          </w:p>
          <w:p w14:paraId="57AB8B57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Human Anatomy and Physiology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4C661C39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12555C38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3A12FFB6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2AD6C6A2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73989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035B57F8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638F92B2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kern w:val="0"/>
                <w:sz w:val="18"/>
                <w:szCs w:val="18"/>
                <w:highlight w:val="none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0561B23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</w:rPr>
              <w:t>CS2001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1809568C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程序设计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基础B</w:t>
            </w:r>
          </w:p>
          <w:p w14:paraId="66514B31">
            <w:pPr>
              <w:widowControl/>
              <w:adjustRightInd w:val="0"/>
              <w:snapToGrid w:val="0"/>
              <w:spacing w:line="200" w:lineRule="exact"/>
              <w:jc w:val="center"/>
              <w:rPr>
                <w:kern w:val="0"/>
                <w:sz w:val="18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highlight w:val="none"/>
              </w:rPr>
              <w:t>Fundamental of Programming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7953A198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/>
                <w:kern w:val="0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0988C3BA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/>
                <w:kern w:val="0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729A527D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/>
                <w:kern w:val="0"/>
                <w:sz w:val="18"/>
                <w:szCs w:val="18"/>
                <w:highlight w:val="none"/>
              </w:rPr>
              <w:t>是</w:t>
            </w:r>
          </w:p>
        </w:tc>
        <w:tc>
          <w:tcPr>
            <w:tcW w:w="993" w:type="dxa"/>
            <w:vAlign w:val="center"/>
          </w:tcPr>
          <w:p w14:paraId="7116FC81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</w:tr>
      <w:tr w14:paraId="255E9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  <w:jc w:val="center"/>
        </w:trPr>
        <w:tc>
          <w:tcPr>
            <w:tcW w:w="611" w:type="dxa"/>
            <w:vAlign w:val="center"/>
          </w:tcPr>
          <w:p w14:paraId="429970CA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693F2EAA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必修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682C223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>A</w:t>
            </w:r>
            <w:r>
              <w:rPr>
                <w:color w:val="000000"/>
                <w:kern w:val="0"/>
                <w:sz w:val="18"/>
                <w:szCs w:val="18"/>
              </w:rPr>
              <w:t>I2000</w:t>
            </w:r>
          </w:p>
        </w:tc>
        <w:tc>
          <w:tcPr>
            <w:tcW w:w="2492" w:type="dxa"/>
            <w:shd w:val="clear" w:color="auto" w:fill="auto"/>
            <w:vAlign w:val="center"/>
          </w:tcPr>
          <w:p w14:paraId="6ACAEC27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人工智能概论</w:t>
            </w:r>
          </w:p>
          <w:p w14:paraId="0E9DAFA6">
            <w:pPr>
              <w:widowControl/>
              <w:adjustRightInd w:val="0"/>
              <w:snapToGrid w:val="0"/>
              <w:jc w:val="center"/>
              <w:rPr>
                <w:kern w:val="0"/>
                <w:sz w:val="18"/>
                <w:szCs w:val="20"/>
              </w:rPr>
            </w:pPr>
            <w:r>
              <w:rPr>
                <w:kern w:val="0"/>
                <w:sz w:val="18"/>
                <w:szCs w:val="18"/>
              </w:rPr>
              <w:t>Introduction to Artificial Intelligence</w:t>
            </w:r>
          </w:p>
        </w:tc>
        <w:tc>
          <w:tcPr>
            <w:tcW w:w="588" w:type="dxa"/>
            <w:shd w:val="clear" w:color="auto" w:fill="auto"/>
            <w:vAlign w:val="center"/>
          </w:tcPr>
          <w:p w14:paraId="1E3FD4B9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vAlign w:val="center"/>
          </w:tcPr>
          <w:p w14:paraId="46DDBA18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092459C5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是</w:t>
            </w:r>
          </w:p>
        </w:tc>
        <w:tc>
          <w:tcPr>
            <w:tcW w:w="993" w:type="dxa"/>
            <w:vAlign w:val="center"/>
          </w:tcPr>
          <w:p w14:paraId="479819AC">
            <w:pPr>
              <w:adjustRightInd w:val="0"/>
              <w:snapToGrid w:val="0"/>
              <w:jc w:val="center"/>
              <w:rPr>
                <w:kern w:val="0"/>
                <w:sz w:val="18"/>
                <w:szCs w:val="18"/>
                <w:highlight w:val="yellow"/>
              </w:rPr>
            </w:pPr>
          </w:p>
        </w:tc>
      </w:tr>
    </w:tbl>
    <w:p w14:paraId="58F5E91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8BCBCDD6-67FB-4DE4-9270-C9FB9998C2B4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9D3991"/>
    <w:multiLevelType w:val="multilevel"/>
    <w:tmpl w:val="1A9D3991"/>
    <w:lvl w:ilvl="0" w:tentative="0">
      <w:start w:val="1"/>
      <w:numFmt w:val="decimal"/>
      <w:suff w:val="nothing"/>
      <w:lvlText w:val="%1"/>
      <w:lvlJc w:val="center"/>
      <w:pPr>
        <w:ind w:left="440" w:hanging="440"/>
      </w:pPr>
      <w:rPr>
        <w:rFonts w:hint="eastAsia"/>
        <w:b w:val="0"/>
        <w:i w:val="0"/>
        <w:caps w:val="0"/>
        <w:strike w:val="0"/>
        <w:dstrike w:val="0"/>
        <w:snapToGrid w:val="0"/>
        <w:vanish w:val="0"/>
        <w:color w:val="auto"/>
        <w:kern w:val="0"/>
        <w:vertAlign w:val="baseline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284"/>
    <w:rsid w:val="000E352F"/>
    <w:rsid w:val="00103E4A"/>
    <w:rsid w:val="00190284"/>
    <w:rsid w:val="001925B7"/>
    <w:rsid w:val="00196588"/>
    <w:rsid w:val="002F0BC6"/>
    <w:rsid w:val="003E0D35"/>
    <w:rsid w:val="00596C79"/>
    <w:rsid w:val="009C4FBD"/>
    <w:rsid w:val="00A67829"/>
    <w:rsid w:val="00C87D6D"/>
    <w:rsid w:val="01311D17"/>
    <w:rsid w:val="01C0309B"/>
    <w:rsid w:val="04475DC2"/>
    <w:rsid w:val="04EE14A4"/>
    <w:rsid w:val="053A7C43"/>
    <w:rsid w:val="07F11311"/>
    <w:rsid w:val="09A432A2"/>
    <w:rsid w:val="0C1F3F1D"/>
    <w:rsid w:val="0D5F45D9"/>
    <w:rsid w:val="0D6E2D85"/>
    <w:rsid w:val="0E9733D5"/>
    <w:rsid w:val="0EEC548D"/>
    <w:rsid w:val="0FA61B22"/>
    <w:rsid w:val="12CA5B28"/>
    <w:rsid w:val="14667AD2"/>
    <w:rsid w:val="14830454"/>
    <w:rsid w:val="151B6BDE"/>
    <w:rsid w:val="16CD3E38"/>
    <w:rsid w:val="17C70888"/>
    <w:rsid w:val="18583BD5"/>
    <w:rsid w:val="1B2D759B"/>
    <w:rsid w:val="1BA809D0"/>
    <w:rsid w:val="1C3E3DB6"/>
    <w:rsid w:val="1DCA2E80"/>
    <w:rsid w:val="21294361"/>
    <w:rsid w:val="22CA301E"/>
    <w:rsid w:val="2A675C59"/>
    <w:rsid w:val="2F9C4EA5"/>
    <w:rsid w:val="2FCC2A87"/>
    <w:rsid w:val="314E0168"/>
    <w:rsid w:val="31E56082"/>
    <w:rsid w:val="371A057C"/>
    <w:rsid w:val="37307DA0"/>
    <w:rsid w:val="38D429AD"/>
    <w:rsid w:val="39FB6898"/>
    <w:rsid w:val="3A6F420D"/>
    <w:rsid w:val="3FA96941"/>
    <w:rsid w:val="4054751A"/>
    <w:rsid w:val="452B47C4"/>
    <w:rsid w:val="48E409EA"/>
    <w:rsid w:val="4FE15C83"/>
    <w:rsid w:val="53373E0C"/>
    <w:rsid w:val="54432D9C"/>
    <w:rsid w:val="5B367E6F"/>
    <w:rsid w:val="5BB701E0"/>
    <w:rsid w:val="5E09467D"/>
    <w:rsid w:val="5FA17452"/>
    <w:rsid w:val="6037369D"/>
    <w:rsid w:val="61A46B11"/>
    <w:rsid w:val="633F4D43"/>
    <w:rsid w:val="64150861"/>
    <w:rsid w:val="6C07661A"/>
    <w:rsid w:val="6D1A237D"/>
    <w:rsid w:val="6E470F4F"/>
    <w:rsid w:val="6E7855AD"/>
    <w:rsid w:val="7193135A"/>
    <w:rsid w:val="76524935"/>
    <w:rsid w:val="798C63B0"/>
    <w:rsid w:val="7C18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bCs/>
      <w:kern w:val="0"/>
      <w:sz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widowControl/>
      <w:spacing w:before="100" w:after="100"/>
      <w:jc w:val="left"/>
    </w:pPr>
    <w:rPr>
      <w:rFonts w:ascii="宋体" w:hAnsi="宋体"/>
      <w:color w:val="000000"/>
      <w:kern w:val="0"/>
      <w:sz w:val="24"/>
      <w:szCs w:val="20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customStyle="1" w:styleId="13">
    <w:name w:val="页眉 字符"/>
    <w:basedOn w:val="11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字符"/>
    <w:basedOn w:val="11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5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463</Words>
  <Characters>1114</Characters>
  <Lines>28</Lines>
  <Paragraphs>7</Paragraphs>
  <TotalTime>1</TotalTime>
  <ScaleCrop>false</ScaleCrop>
  <LinksUpToDate>false</LinksUpToDate>
  <CharactersWithSpaces>1179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2026-05-26T10:14:00Z</dcterms:created>
  <dc:creator>HP</dc:creator>
  <cp:lastModifiedBy>王亚锋</cp:lastModifiedBy>
  <dcterms:modified xsi:type="dcterms:W3CDTF">2026-09-11T04:49:58Z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eyJoZGlkIjoiYTAxYjAzOTYwYWIwNTY5OGFjODNlYWMxYmM3MzY1Y2YiLCJ1c2VySWQiOiIxNjU3OTgzOTY0In0=</vt:lpwstr>
  </property>
  <property fmtid="{D5CDD505-2E9C-101B-9397-08002B2CF9AE}" pid="4" name="ICV">
    <vt:lpwstr>8FA973E4B0534D72A1C8BBEDB2EFB529_13</vt:lpwstr>
  </property>
</Properties>
</file>