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val="0"/>
        <w:kinsoku/>
        <w:wordWrap/>
        <w:overflowPunct/>
        <w:topLinePunct w:val="0"/>
        <w:autoSpaceDE/>
        <w:autoSpaceDN/>
        <w:bidi w:val="0"/>
        <w:adjustRightInd/>
        <w:snapToGrid/>
        <w:spacing w:after="0" w:afterLines="0" w:line="560" w:lineRule="exact"/>
        <w:jc w:val="both"/>
        <w:textAlignment w:val="auto"/>
        <w:rPr>
          <w:rFonts w:hint="eastAsia" w:ascii="方正小标宋简体" w:hAnsi="方正小标宋简体" w:eastAsia="方正小标宋简体" w:cs="方正小标宋简体"/>
          <w:sz w:val="44"/>
          <w:szCs w:val="44"/>
          <w:highlight w:val="none"/>
        </w:rPr>
      </w:pPr>
    </w:p>
    <w:p>
      <w:pPr>
        <w:pStyle w:val="7"/>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rPr>
        <w:t>湖南</w:t>
      </w:r>
      <w:r>
        <w:rPr>
          <w:rFonts w:hint="eastAsia" w:ascii="方正小标宋简体" w:hAnsi="方正小标宋简体" w:eastAsia="方正小标宋简体" w:cs="方正小标宋简体"/>
          <w:sz w:val="44"/>
          <w:szCs w:val="44"/>
          <w:highlight w:val="none"/>
          <w:lang w:val="en-US" w:eastAsia="zh-CN"/>
        </w:rPr>
        <w:t>医药发展投资</w:t>
      </w:r>
      <w:r>
        <w:rPr>
          <w:rFonts w:hint="eastAsia" w:ascii="方正小标宋简体" w:hAnsi="方正小标宋简体" w:eastAsia="方正小标宋简体" w:cs="方正小标宋简体"/>
          <w:sz w:val="44"/>
          <w:szCs w:val="44"/>
          <w:highlight w:val="none"/>
        </w:rPr>
        <w:t>集团</w:t>
      </w:r>
      <w:r>
        <w:rPr>
          <w:rFonts w:hint="eastAsia" w:ascii="方正小标宋简体" w:hAnsi="方正小标宋简体" w:eastAsia="方正小标宋简体" w:cs="方正小标宋简体"/>
          <w:sz w:val="44"/>
          <w:szCs w:val="44"/>
          <w:highlight w:val="none"/>
          <w:lang w:val="en-US" w:eastAsia="zh-CN"/>
        </w:rPr>
        <w:t>有限公司</w:t>
      </w:r>
    </w:p>
    <w:p>
      <w:pPr>
        <w:pStyle w:val="7"/>
        <w:keepNext w:val="0"/>
        <w:keepLines w:val="0"/>
        <w:pageBreakBefore w:val="0"/>
        <w:widowControl w:val="0"/>
        <w:kinsoku/>
        <w:wordWrap/>
        <w:overflowPunct/>
        <w:topLinePunct w:val="0"/>
        <w:autoSpaceDE/>
        <w:autoSpaceDN/>
        <w:bidi w:val="0"/>
        <w:adjustRightInd/>
        <w:snapToGrid/>
        <w:spacing w:after="0" w:afterLines="0" w:line="56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相关子企业简介</w:t>
      </w:r>
    </w:p>
    <w:p>
      <w:pPr>
        <w:pStyle w:val="7"/>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方正小标宋简体" w:hAnsi="方正小标宋简体" w:eastAsia="方正小标宋简体" w:cs="方正小标宋简体"/>
          <w:b w:val="0"/>
          <w:bCs w:val="0"/>
          <w:sz w:val="32"/>
          <w:szCs w:val="32"/>
          <w:highlight w:val="none"/>
          <w:lang w:val="en-US" w:eastAsia="zh-CN"/>
        </w:rPr>
      </w:pP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湖南南新制药股份有限公司</w:t>
      </w:r>
    </w:p>
    <w:p>
      <w:pPr>
        <w:keepNext w:val="0"/>
        <w:keepLines w:val="0"/>
        <w:pageBreakBefore w:val="0"/>
        <w:tabs>
          <w:tab w:val="left" w:pos="630"/>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湖南南新制药股份有限公司是湖南医药发展投资集团有限公司控股子公司，成立于2006年，注册资本2.74亿元，2020年登陆科创板（股票代码：688189）。公司专注抗感染、心脑血管及解热镇痛药物研发，拥有16个新药证书、10余项专利，并与军事医学科学院等机构深度合作。持有2张药品生产许可证、4项GMP认证及62个生产批文，下设4家子公司，年产能输液1225万瓶、固体制剂6.5亿片（粒），质量与规模居行业前列。</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湖南春光九汇现代中药有限公司</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湖南春光九汇现代中药有限公司是湖南医药发展投资集团有限公司控股、</w:t>
      </w:r>
      <w:r>
        <w:rPr>
          <w:rFonts w:hint="default" w:ascii="仿宋_GB2312" w:hAnsi="仿宋_GB2312" w:eastAsia="仿宋_GB2312" w:cs="仿宋_GB2312"/>
          <w:kern w:val="2"/>
          <w:sz w:val="32"/>
          <w:szCs w:val="32"/>
          <w:highlight w:val="none"/>
          <w:lang w:val="en-US" w:eastAsia="zh-CN" w:bidi="ar-SA"/>
        </w:rPr>
        <w:t>湖南省中医药研究院参股的一家现代化医药企业</w:t>
      </w:r>
      <w:r>
        <w:rPr>
          <w:rFonts w:hint="eastAsia" w:ascii="仿宋_GB2312" w:hAnsi="仿宋_GB2312" w:eastAsia="仿宋_GB2312" w:cs="仿宋_GB2312"/>
          <w:kern w:val="2"/>
          <w:sz w:val="32"/>
          <w:szCs w:val="32"/>
          <w:highlight w:val="none"/>
          <w:lang w:val="en-US" w:eastAsia="zh-CN" w:bidi="ar-SA"/>
        </w:rPr>
        <w:t>。</w:t>
      </w:r>
      <w:r>
        <w:rPr>
          <w:rFonts w:hint="default" w:ascii="仿宋_GB2312" w:hAnsi="仿宋_GB2312" w:eastAsia="仿宋_GB2312" w:cs="仿宋_GB2312"/>
          <w:kern w:val="2"/>
          <w:sz w:val="32"/>
          <w:szCs w:val="32"/>
          <w:highlight w:val="none"/>
          <w:lang w:val="en-US" w:eastAsia="zh-CN" w:bidi="ar-SA"/>
        </w:rPr>
        <w:t>公司以中药研发制造为主业，主营产品有中药配方颗粒、中药超微饮片及成药制剂大健康产品。公司重视科研创新，先后获得15项具有国内领先水平的科研成果及大奖，“中药超微粉体关键技术的研究及产业化”项目获国家科学技术进步二等奖，填补了湖南中药界在国家科技进步奖项的空白</w:t>
      </w:r>
      <w:r>
        <w:rPr>
          <w:rFonts w:hint="eastAsia" w:ascii="仿宋_GB2312" w:hAnsi="仿宋_GB2312" w:eastAsia="仿宋_GB2312" w:cs="仿宋_GB2312"/>
          <w:kern w:val="2"/>
          <w:sz w:val="32"/>
          <w:szCs w:val="32"/>
          <w:highlight w:val="none"/>
          <w:lang w:val="en-US" w:eastAsia="zh-CN" w:bidi="ar-SA"/>
        </w:rPr>
        <w:t>。</w:t>
      </w:r>
      <w:r>
        <w:rPr>
          <w:rFonts w:hint="default" w:ascii="仿宋_GB2312" w:hAnsi="仿宋_GB2312" w:eastAsia="仿宋_GB2312" w:cs="仿宋_GB2312"/>
          <w:kern w:val="2"/>
          <w:sz w:val="32"/>
          <w:szCs w:val="32"/>
          <w:highlight w:val="none"/>
          <w:lang w:val="en-US" w:eastAsia="zh-CN" w:bidi="ar-SA"/>
        </w:rPr>
        <w:t>公司是湖南省</w:t>
      </w:r>
      <w:r>
        <w:rPr>
          <w:rFonts w:hint="default" w:ascii="仿宋_GB2312" w:hAnsi="仿宋_GB2312" w:eastAsia="仿宋_GB2312" w:cs="仿宋_GB2312"/>
          <w:kern w:val="2"/>
          <w:sz w:val="32"/>
          <w:szCs w:val="32"/>
          <w:highlight w:val="none"/>
          <w:lang w:val="en-US" w:eastAsia="zh-CN" w:bidi="ar-SA"/>
        </w:rPr>
        <w:t>“</w:t>
      </w:r>
      <w:r>
        <w:rPr>
          <w:rFonts w:hint="default" w:ascii="仿宋_GB2312" w:hAnsi="仿宋_GB2312" w:eastAsia="仿宋_GB2312" w:cs="仿宋_GB2312"/>
          <w:kern w:val="2"/>
          <w:sz w:val="32"/>
          <w:szCs w:val="32"/>
          <w:highlight w:val="none"/>
          <w:lang w:val="en-US" w:eastAsia="zh-CN" w:bidi="ar-SA"/>
        </w:rPr>
        <w:t>高新技术企业</w:t>
      </w:r>
      <w:r>
        <w:rPr>
          <w:rFonts w:hint="eastAsia" w:ascii="仿宋_GB2312" w:hAnsi="仿宋_GB2312" w:eastAsia="仿宋_GB2312" w:cs="仿宋_GB2312"/>
          <w:kern w:val="2"/>
          <w:sz w:val="32"/>
          <w:szCs w:val="32"/>
          <w:highlight w:val="none"/>
          <w:lang w:val="en-US" w:eastAsia="zh-CN" w:bidi="ar-SA"/>
        </w:rPr>
        <w:t>”</w:t>
      </w:r>
      <w:r>
        <w:rPr>
          <w:rFonts w:hint="default" w:ascii="仿宋_GB2312" w:hAnsi="仿宋_GB2312" w:eastAsia="仿宋_GB2312" w:cs="仿宋_GB2312"/>
          <w:kern w:val="2"/>
          <w:sz w:val="32"/>
          <w:szCs w:val="32"/>
          <w:highlight w:val="none"/>
          <w:lang w:val="en-US" w:eastAsia="zh-CN" w:bidi="ar-SA"/>
        </w:rPr>
        <w:t>、重点上市后备企业、战略性新兴产业百强企业，</w:t>
      </w:r>
      <w:r>
        <w:rPr>
          <w:rFonts w:hint="eastAsia" w:ascii="仿宋_GB2312" w:hAnsi="仿宋_GB2312" w:eastAsia="仿宋_GB2312" w:cs="仿宋_GB2312"/>
          <w:kern w:val="2"/>
          <w:sz w:val="32"/>
          <w:szCs w:val="32"/>
          <w:highlight w:val="none"/>
          <w:lang w:val="en-US" w:eastAsia="zh-CN" w:bidi="ar-SA"/>
        </w:rPr>
        <w:t>“</w:t>
      </w:r>
      <w:r>
        <w:rPr>
          <w:rFonts w:hint="default" w:ascii="仿宋_GB2312" w:hAnsi="仿宋_GB2312" w:eastAsia="仿宋_GB2312" w:cs="仿宋_GB2312"/>
          <w:kern w:val="2"/>
          <w:sz w:val="32"/>
          <w:szCs w:val="32"/>
          <w:highlight w:val="none"/>
          <w:lang w:val="en-US" w:eastAsia="zh-CN" w:bidi="ar-SA"/>
        </w:rPr>
        <w:t>专精特新”小巨人企业、省级企业技术中心，湖南省新型研发机构。</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湖南天劲制药有限责任公司</w:t>
      </w:r>
    </w:p>
    <w:p>
      <w:pPr>
        <w:pStyle w:val="7"/>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湖南天劲制药有限责任</w:t>
      </w:r>
      <w:r>
        <w:rPr>
          <w:rFonts w:hint="eastAsia" w:ascii="仿宋_GB2312" w:hAnsi="仿宋_GB2312" w:eastAsia="仿宋_GB2312" w:cs="仿宋_GB2312"/>
          <w:sz w:val="32"/>
          <w:szCs w:val="32"/>
          <w:highlight w:val="none"/>
          <w:lang w:val="en-US" w:eastAsia="zh-CN"/>
        </w:rPr>
        <w:t>公司是湖南医药发展投资集团有限公司所属子公司，</w:t>
      </w:r>
      <w:r>
        <w:rPr>
          <w:rFonts w:hint="eastAsia" w:ascii="仿宋_GB2312" w:hAnsi="仿宋_GB2312" w:eastAsia="仿宋_GB2312" w:cs="仿宋_GB2312"/>
          <w:sz w:val="32"/>
          <w:szCs w:val="32"/>
          <w:highlight w:val="none"/>
        </w:rPr>
        <w:t>成立于1993年。公司为国家高新技术企业、</w:t>
      </w:r>
      <w:r>
        <w:rPr>
          <w:rFonts w:hint="eastAsia" w:ascii="仿宋_GB2312" w:hAnsi="仿宋_GB2312" w:eastAsia="仿宋_GB2312" w:cs="仿宋_GB2312"/>
          <w:kern w:val="2"/>
          <w:sz w:val="32"/>
          <w:szCs w:val="32"/>
          <w:highlight w:val="none"/>
          <w:lang w:val="en-US" w:eastAsia="zh-CN" w:bidi="ar-SA"/>
        </w:rPr>
        <w:t>“</w:t>
      </w:r>
      <w:r>
        <w:rPr>
          <w:rFonts w:hint="default" w:ascii="仿宋_GB2312" w:hAnsi="仿宋_GB2312" w:eastAsia="仿宋_GB2312" w:cs="仿宋_GB2312"/>
          <w:kern w:val="2"/>
          <w:sz w:val="32"/>
          <w:szCs w:val="32"/>
          <w:highlight w:val="none"/>
          <w:lang w:val="en-US" w:eastAsia="zh-CN" w:bidi="ar-SA"/>
        </w:rPr>
        <w:t>专精特新”小巨人企业</w:t>
      </w:r>
      <w:r>
        <w:rPr>
          <w:rFonts w:hint="eastAsia" w:ascii="仿宋_GB2312" w:hAnsi="仿宋_GB2312" w:eastAsia="仿宋_GB2312" w:cs="仿宋_GB2312"/>
          <w:sz w:val="32"/>
          <w:szCs w:val="32"/>
          <w:highlight w:val="none"/>
        </w:rPr>
        <w:t>、省国资委“企业文明标兵单位”、省级企业技术中心，在动物药材提取能力与技术方面具有较强优势，中成药智能化生产处于行业领先水平。主要产品均为动物药材提取和中草药植物提取的综合制剂，系根据仿生学原理，采用现代生物技术和工艺，从动物药材中提取有益成分配以中医经典处方，形成了鲜明的产品特色。</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湖南医药集团有限公司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仿宋_GB2312" w:hAnsi="仿宋_GB2312" w:eastAsia="仿宋_GB2312" w:cs="仿宋_GB2312"/>
          <w:sz w:val="32"/>
          <w:szCs w:val="32"/>
          <w:highlight w:val="none"/>
          <w:lang w:val="en-US" w:eastAsia="zh-CN"/>
        </w:rPr>
        <w:t>湖南医药集团有限公司是湖南医药发展投资集团有限公司所属子公司，成立于2019年11月，公司注册资本10亿元，业务范围涵盖药品和医疗器械耗材的研发、生产、销售及医药产业投资运营、互联网医药及医疗等。公司是省级医药储备企业、省级公共应急物资承储企业、省级医保直接结算试点单位、省级社会主义核心价值观建设示范点单位，连续被评为中国医疗器械供应链50强企业、全国医药商业百强企业、湖南省生物医药产业重点企业。目前旗下分、子公司20余家，员工800余人。</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default" w:ascii="黑体" w:hAnsi="黑体" w:eastAsia="黑体" w:cs="黑体"/>
          <w:b w:val="0"/>
          <w:bCs w:val="0"/>
          <w:sz w:val="32"/>
          <w:szCs w:val="32"/>
          <w:highlight w:val="none"/>
          <w:lang w:val="en-US" w:eastAsia="zh-CN"/>
        </w:rPr>
        <w:t>湖南医药集团博瑞特生物科技有限公司</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firstLine="640" w:firstLineChars="200"/>
        <w:textAlignment w:val="auto"/>
        <w:rPr>
          <w:rFonts w:hint="default" w:ascii="仿宋_GB2312" w:hAnsi="仿宋_GB2312" w:eastAsia="仿宋_GB2312" w:cs="仿宋_GB2312"/>
          <w:kern w:val="2"/>
          <w:sz w:val="32"/>
          <w:szCs w:val="32"/>
          <w:highlight w:val="none"/>
          <w:lang w:val="en-US" w:eastAsia="zh-CN" w:bidi="ar-SA"/>
        </w:rPr>
      </w:pPr>
      <w:r>
        <w:rPr>
          <w:rFonts w:hint="default" w:ascii="仿宋_GB2312" w:hAnsi="仿宋_GB2312" w:eastAsia="仿宋_GB2312" w:cs="仿宋_GB2312"/>
          <w:kern w:val="2"/>
          <w:sz w:val="32"/>
          <w:szCs w:val="32"/>
          <w:highlight w:val="none"/>
          <w:lang w:val="en-US" w:eastAsia="zh-CN" w:bidi="ar-SA"/>
        </w:rPr>
        <w:t>湖南医药集团博瑞特生物科技有限公司于2021年6月21日正式揭牌成立，专注于IVD领域，兼具各类医疗器械销售，已建立了完善的医疗设备、试剂销售及售后服务体系，目前作为美国雅培检验全线产品、上海联影、北京谊安、上海惠中、奥林巴斯、深圳帝迈、深圳亚辉龙、上海伯杰、领航基因等国内外著名品牌的湖南省一级代理商，销售网络覆盖包括中南大学湘雅医院、湘雅二医院、湘雅三医院、省人民、省儿童医院、省妇幼及各地、州、市等300多家合作单位。</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湖南医药集团怀化有限公司</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湖南医药集团怀化有限公司于2020年9月27日登记注册成立。公司业务范围涵盖药品批发、第三类医疗器械经营、食品销售、消毒器械销售等。公司是市级医药储备企业，市级公共应急物资承储企业。现有总面积5855.13㎡，其中仓库面积5328.07㎡。在怀化三甲医院开户率达到1</w:t>
      </w:r>
      <w:r>
        <w:rPr>
          <w:rFonts w:hint="default" w:ascii="仿宋_GB2312" w:hAnsi="仿宋_GB2312" w:eastAsia="仿宋_GB2312" w:cs="仿宋_GB2312"/>
          <w:kern w:val="2"/>
          <w:sz w:val="32"/>
          <w:szCs w:val="32"/>
          <w:highlight w:val="none"/>
          <w:lang w:val="en-US" w:eastAsia="zh-CN" w:bidi="ar-SA"/>
        </w:rPr>
        <w:t>00%</w:t>
      </w:r>
      <w:r>
        <w:rPr>
          <w:rFonts w:hint="eastAsia" w:ascii="仿宋_GB2312" w:hAnsi="仿宋_GB2312" w:eastAsia="仿宋_GB2312" w:cs="仿宋_GB2312"/>
          <w:kern w:val="2"/>
          <w:sz w:val="32"/>
          <w:szCs w:val="32"/>
          <w:highlight w:val="none"/>
          <w:lang w:val="en-US" w:eastAsia="zh-CN" w:bidi="ar-SA"/>
        </w:rPr>
        <w:t>，已建立以市级医院、县级卫生院集中配送为主线，乡镇医疗机构、连锁药房、诊所、村卫生室为辅线的一体式经营规模。</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湖南医药集团检验器械有限公司</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湖南医药集团检验器械有限公司是一家专注于体外诊断（IVD）检验器械、IVD试剂、医疗耗材等领域，集器械贸易、仓储服务、冷链配送于一体的现代化综合性服务平台。IVD领域业务主要代理国内外中高端品牌，合作伙伴数量达200家，产品数量达3000种，包括美国贝克曼库尔特全线产品，其高端技术拥有国内领先地位。目前，IVD业务已覆盖全省，为200多家医疗机构提供专业服务。公司拥有完善的医疗器械配套设施、智能的现代化物流管理系统、灵活高效的服务体系，实现供应链运营的全程可追溯管理。</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湖南医药集团长沙分公司</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湖南医药集团长沙分公司是湖南医药集团有限公司旗下承接本部药械经营业务的分公司，拥有完善的药械经营体系和先进的供应链管理技术。其中药品（含中药饮片）业务涵盖商业调拨、药房连锁、医疗机构配送、项目医院集中配送以及电商平台配送等，同时承担总部对其余区域子公司的集中采购与配送任务。器械业务涵盖医疗设备、耗材打包项目的招标与配送、商业分销、第三方检验检测服务、医疗器械进口等。公司上下游资源丰富，与千余家上游药械生产企业建立深度合作关系，与近 500 家医疗机构及 400 余家商业客户建立长期业务往来，经销网络覆盖全省，能够快速响应市场需求，为客户提供全方位、全链条、专业化的优质服务。</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湖南新达俊医疗器械有限公司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湖南新达俊医疗器械有限公司主要业务涵盖医疗器械、医疗用品、智慧医疗项目、医疗设备维修维保等领域。依托于各大医疗器械品牌优势，与国内外知名品牌的深度合作，为湖南省内数十家大中型医疗机构及基层卫生服务中心提供专业的设备供应与售后保障，成为湖南省内多家医疗机构医疗设备的主渠道商。</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湖南医药集团商业发展有限公司</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湖南医药集团商业发展有限公司前身为国药控股湖南中医药有限公司，于2025年12月完成股权重组并正式更名。作为响应湖南省医药产业规划的国有企业，公司依托强大的资源整合优势，致力于提供覆盖药品、器械、耗材及中医药的全产业链解决方案。公司拥有超4300平方米的现代化仓库及自动化物流体系，严格执行GSP质量规范，贯彻“质量第一、客户至上”方针，确保从采购到配送的全流程质量可控，为客户提供专业的医药供应链服务。</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default" w:ascii="黑体" w:hAnsi="黑体" w:eastAsia="黑体" w:cs="黑体"/>
          <w:b w:val="0"/>
          <w:bCs w:val="0"/>
          <w:sz w:val="32"/>
          <w:szCs w:val="32"/>
          <w:highlight w:val="none"/>
          <w:lang w:val="en-US" w:eastAsia="zh-CN"/>
        </w:rPr>
        <w:t>湖南医药集团采购分公司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highlight w:val="none"/>
          <w:lang w:val="en-US" w:eastAsia="zh-CN" w:bidi="ar-SA"/>
        </w:rPr>
      </w:pPr>
      <w:r>
        <w:rPr>
          <w:rFonts w:hint="default" w:ascii="仿宋_GB2312" w:hAnsi="仿宋_GB2312" w:eastAsia="仿宋_GB2312" w:cs="仿宋_GB2312"/>
          <w:kern w:val="2"/>
          <w:sz w:val="32"/>
          <w:szCs w:val="32"/>
          <w:highlight w:val="none"/>
          <w:lang w:val="en-US" w:eastAsia="zh-CN" w:bidi="ar-SA"/>
        </w:rPr>
        <w:t>湖南医药集团采购分公司是湖南医药旗下专注药械集中采购的核心平台，是集团医药供应链战略布局的关键支撑。公司聚焦“统筹、赋能、利润”三大核心职能，统筹协同药械集中采购、战略产品开发、县域医共体拓展、集采集配项目运营等核心板块，形成全链条、一体化布局，为客户提供一站式采购方案，驱动集团销售显著增长、盈利大幅提升。拥有专业素质过硬、团结协作、执行力强的采购团队，与超过1600家上游供应商战略合作，以标准化流程为支撑，以专业化服务为抓手，深入洞察市场需求，为客户量身定制全方位的采购供应链解决方案。</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湖南医药集团郴州有限公司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湖南医药集团郴州有限公司2020年8月7日经由郴州市行政审批服务局审批同意注册成立，定址于郴州市苏仙区太阳城路湘龙快递物流产业园。公司总办公、仓库面积达到5142㎡，经营范围涵盖药品、疫苗、医疗用品及器材、营养和保健品、软件开发、医疗设备安装及维修服务、供应链管理服务等。</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湖南医药集团益阳分公司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湖南医药集团益阳分公司是湖南医药集团</w:t>
      </w:r>
      <w:r>
        <w:rPr>
          <w:rFonts w:hint="eastAsia" w:ascii="仿宋_GB2312" w:hAnsi="仿宋_GB2312" w:eastAsia="仿宋_GB2312" w:cs="仿宋_GB2312"/>
          <w:sz w:val="32"/>
          <w:szCs w:val="32"/>
          <w:highlight w:val="none"/>
          <w:lang w:val="en-US" w:eastAsia="zh-CN"/>
        </w:rPr>
        <w:t>有限公司</w:t>
      </w:r>
      <w:r>
        <w:rPr>
          <w:rFonts w:hint="eastAsia" w:ascii="仿宋_GB2312" w:hAnsi="仿宋_GB2312" w:eastAsia="仿宋_GB2312" w:cs="仿宋_GB2312"/>
          <w:sz w:val="32"/>
          <w:szCs w:val="32"/>
          <w:highlight w:val="none"/>
        </w:rPr>
        <w:t>旗下的分公司，负责益阳地区的药品器械销售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湖南医药集团益阳分公司坚持以人为本，不断满足客户需求，在益阳市各大公立医疗机构建立了长期稳定的合作</w:t>
      </w:r>
      <w:r>
        <w:rPr>
          <w:rFonts w:hint="eastAsia" w:ascii="仿宋_GB2312" w:hAnsi="仿宋_GB2312" w:eastAsia="仿宋_GB2312" w:cs="仿宋_GB2312"/>
          <w:sz w:val="32"/>
          <w:szCs w:val="32"/>
          <w:highlight w:val="none"/>
          <w:lang w:val="en-US" w:eastAsia="zh-CN"/>
        </w:rPr>
        <w:t>关系</w:t>
      </w:r>
      <w:r>
        <w:rPr>
          <w:rFonts w:hint="eastAsia" w:ascii="仿宋_GB2312" w:hAnsi="仿宋_GB2312" w:eastAsia="仿宋_GB2312" w:cs="仿宋_GB2312"/>
          <w:sz w:val="32"/>
          <w:szCs w:val="32"/>
          <w:highlight w:val="none"/>
        </w:rPr>
        <w:t>，致力于引进优质的医药产品和先进设备，为市场提供医疗全方位服务、心介线、IVD产品线及泌尿科产品线等。</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湖南医药集团岳阳有限公司</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firstLine="640" w:firstLineChars="200"/>
        <w:jc w:val="both"/>
        <w:textAlignment w:val="auto"/>
        <w:rPr>
          <w:rFonts w:hint="eastAsia" w:ascii="黑体" w:hAnsi="黑体" w:eastAsia="黑体" w:cs="黑体"/>
          <w:b w:val="0"/>
          <w:bCs w:val="0"/>
          <w:sz w:val="32"/>
          <w:szCs w:val="32"/>
          <w:highlight w:val="none"/>
          <w:lang w:val="en-US" w:eastAsia="zh-CN"/>
        </w:rPr>
      </w:pPr>
      <w:r>
        <w:rPr>
          <w:rFonts w:hint="default" w:ascii="仿宋_GB2312" w:hAnsi="仿宋_GB2312" w:eastAsia="仿宋_GB2312" w:cs="仿宋_GB2312"/>
          <w:kern w:val="2"/>
          <w:sz w:val="32"/>
          <w:szCs w:val="32"/>
          <w:highlight w:val="none"/>
          <w:lang w:val="en-US" w:eastAsia="zh-CN" w:bidi="ar-SA"/>
        </w:rPr>
        <w:t>湖南医药集团岳阳有限公司成立于2020年9月4日，注册资本3000</w:t>
      </w:r>
      <w:r>
        <w:rPr>
          <w:rFonts w:hint="eastAsia" w:ascii="仿宋_GB2312" w:hAnsi="仿宋_GB2312" w:eastAsia="仿宋_GB2312" w:cs="仿宋_GB2312"/>
          <w:kern w:val="2"/>
          <w:sz w:val="32"/>
          <w:szCs w:val="32"/>
          <w:highlight w:val="none"/>
          <w:lang w:val="en-US" w:eastAsia="zh-CN" w:bidi="ar-SA"/>
        </w:rPr>
        <w:t>万元</w:t>
      </w:r>
      <w:r>
        <w:rPr>
          <w:rFonts w:hint="default" w:ascii="仿宋_GB2312" w:hAnsi="仿宋_GB2312" w:eastAsia="仿宋_GB2312" w:cs="仿宋_GB2312"/>
          <w:kern w:val="2"/>
          <w:sz w:val="32"/>
          <w:szCs w:val="32"/>
          <w:highlight w:val="none"/>
          <w:lang w:val="en-US" w:eastAsia="zh-CN" w:bidi="ar-SA"/>
        </w:rPr>
        <w:t>，办公面积900平方米，仓库面积4600平方米（其中阴凉库2500平方米，常温库2100平方米，拥有冷库124立方米），现有员工65名，配送网络覆盖岳阳地区各公立医疗机构。</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湖南医药集团康鑫医疗产业有限公司</w:t>
      </w:r>
    </w:p>
    <w:p>
      <w:pPr>
        <w:pStyle w:val="7"/>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湖南医药集团康鑫医疗产业有限公司，是一家集药品和大型医疗设备于一体的医药配送企业。公司主要经营药品配送、大型医疗设备销售等业务，年销售规模达一个多亿元。公司践行国企社会责任与担当，积极投身公益事业，在疫情初期由公司领头，员工积极响应，向红十字会捐款捐物用于抗击疫情，获得了湖南省委、省政府的感谢。在一次次的公益活动中，团队的向心力，凝聚力，也得到极大提升。面对新环境，新形势，公司将夯实基础管理、重视团队扩展建设，沿着规划实现可持续性发展目标，致力于将公司打造成医疗行业中肿瘤领域板块的领头羊。</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苏州好博医疗器械股份有限公司</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苏州好博医疗器械股份有限公司成立于 2011 年，位于苏州太仓市浏河镇，地处长三角医疗器械产业集聚区核心地带。公司现有员工近600名，在全国31个省市区设有办事处，服务各级医疗机构。作为国家高新技术企业、“</w:t>
      </w:r>
      <w:r>
        <w:rPr>
          <w:rFonts w:hint="default" w:ascii="仿宋_GB2312" w:hAnsi="仿宋_GB2312" w:eastAsia="仿宋_GB2312" w:cs="仿宋_GB2312"/>
          <w:kern w:val="2"/>
          <w:sz w:val="32"/>
          <w:szCs w:val="32"/>
          <w:highlight w:val="none"/>
          <w:lang w:val="en-US" w:eastAsia="zh-CN" w:bidi="ar-SA"/>
        </w:rPr>
        <w:t>专精特新”小巨人企业</w:t>
      </w:r>
      <w:r>
        <w:rPr>
          <w:rFonts w:hint="eastAsia" w:ascii="仿宋_GB2312" w:hAnsi="仿宋_GB2312" w:eastAsia="仿宋_GB2312" w:cs="仿宋_GB2312"/>
          <w:kern w:val="2"/>
          <w:sz w:val="32"/>
          <w:szCs w:val="32"/>
          <w:highlight w:val="none"/>
          <w:lang w:val="en-US" w:eastAsia="zh-CN" w:bidi="ar-SA"/>
        </w:rPr>
        <w:t>及潜在独角兽企业，公司集研发、制造、销售与全周期服务于一体，拥有多项二类、三类医疗器械注册证及大量发明、实用新型专利与软件著作权。公司聚焦康复领域，覆盖神经、疼痛、中医、骨科、产后、儿童、心肺、康复养老八大方向，构建起康复评估、理疗、运动疗法、智能康复等完整产品矩阵，为多场景康复需求提供系统化解决方案。</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广州奥迈医疗科技有限公司</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highlight w:val="none"/>
          <w:lang w:val="en-US" w:eastAsia="zh-CN" w:bidi="ar-SA"/>
        </w:rPr>
      </w:pPr>
      <w:r>
        <w:rPr>
          <w:rFonts w:hint="default" w:ascii="仿宋_GB2312" w:hAnsi="仿宋_GB2312" w:eastAsia="仿宋_GB2312" w:cs="仿宋_GB2312"/>
          <w:kern w:val="2"/>
          <w:sz w:val="32"/>
          <w:szCs w:val="32"/>
          <w:highlight w:val="none"/>
          <w:lang w:val="en-US" w:eastAsia="zh-CN" w:bidi="ar-SA"/>
        </w:rPr>
        <w:t>广州奥迈医疗科技有限公司成立于2008年,总部位于广州市天河区,是苏州好博医疗器械股份有限公司旗下专注于以新型体外反搏技术研究、发展和应用为特色的心肺康复领域高新型技术企业。公司以“创新科技,守护心脏健康”为核心理念,致力于为全球心血管疾病患者提供安全、高效的“体外反搏治疗设备”及心脏康复整体解决方案</w:t>
      </w:r>
      <w:r>
        <w:rPr>
          <w:rFonts w:hint="eastAsia" w:ascii="仿宋_GB2312" w:hAnsi="仿宋_GB2312" w:eastAsia="仿宋_GB2312" w:cs="仿宋_GB2312"/>
          <w:kern w:val="2"/>
          <w:sz w:val="32"/>
          <w:szCs w:val="32"/>
          <w:highlight w:val="none"/>
          <w:lang w:val="en-US" w:eastAsia="zh-CN" w:bidi="ar-SA"/>
        </w:rPr>
        <w:t>。</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橙象医疗科技（广州）有限公司</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highlight w:val="none"/>
          <w:lang w:val="en-US" w:eastAsia="zh-CN" w:bidi="ar-SA"/>
        </w:rPr>
      </w:pPr>
      <w:r>
        <w:rPr>
          <w:rFonts w:hint="default" w:ascii="仿宋_GB2312" w:hAnsi="仿宋_GB2312" w:eastAsia="仿宋_GB2312" w:cs="仿宋_GB2312"/>
          <w:kern w:val="2"/>
          <w:sz w:val="32"/>
          <w:szCs w:val="32"/>
          <w:highlight w:val="none"/>
          <w:lang w:val="en-US" w:eastAsia="zh-CN" w:bidi="ar-SA"/>
        </w:rPr>
        <w:t>橙象医疗科技（广州）有限公司成立于2017年，致力于高端智能运动康复设备的自主研发、生产与销售，是苏州好博医疗器械股份有限公司控股子公司，公司已通过高新技术企业、创新性中小企业认定。我们采用现代企业管理制度来构建运行机制，重视对人才的培养、培训，建立体系化的人才上升通道，研发团队占比30%以上。已取得步态康复训练系统、上下肢康复训练系统等五个康复机器人系列医疗器械产品注册证，授权专利四十余项。在社会老龄化加剧下，康复医疗市场需求持续释放，公司将迎来历史性的发展机遇。我们的使命是造福神经系统、肢体功能障碍患者，使其能够早日回归家庭，融入社会。</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afterLines="0" w:line="560" w:lineRule="exact"/>
        <w:ind w:left="0" w:leftChars="0" w:firstLine="640" w:firstLineChars="200"/>
        <w:jc w:val="both"/>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湖南医药发展私募基金管理有限公司</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湖南医药发展私募基金管理有限公司是湖南医药</w:t>
      </w:r>
      <w:bookmarkStart w:id="0" w:name="_GoBack"/>
      <w:bookmarkEnd w:id="0"/>
      <w:r>
        <w:rPr>
          <w:rFonts w:hint="eastAsia" w:ascii="仿宋_GB2312" w:hAnsi="仿宋_GB2312" w:eastAsia="仿宋_GB2312" w:cs="仿宋_GB2312"/>
          <w:kern w:val="2"/>
          <w:sz w:val="32"/>
          <w:szCs w:val="32"/>
          <w:highlight w:val="none"/>
          <w:lang w:val="en-US" w:eastAsia="zh-CN" w:bidi="ar-SA"/>
        </w:rPr>
        <w:t>发展投资集团有限公司的全资子公司，成立于2015年5月，由湖南省政府批准设立，旨在运营和管理中央财政和省级财政联合出资组建引导性基金的专业投资机构。公司主营业务为私募股权投资基金管理，创业投资基金管理服务等。注册资本1亿元，在管基金12支，管理规模37亿元，主要投向于医药，医疗，器械，养老等方向，是湖南省属国企唯一专注投资大健康产业领域的专业投资机构。</w:t>
      </w:r>
    </w:p>
    <w:sectPr>
      <w:footerReference r:id="rId3" w:type="default"/>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9"/>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3688CD"/>
    <w:multiLevelType w:val="singleLevel"/>
    <w:tmpl w:val="BD3688C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6F3315"/>
    <w:rsid w:val="04C126F5"/>
    <w:rsid w:val="060157BC"/>
    <w:rsid w:val="07C47A3D"/>
    <w:rsid w:val="090B10A0"/>
    <w:rsid w:val="09C03CE1"/>
    <w:rsid w:val="0A2050A5"/>
    <w:rsid w:val="0B6A4969"/>
    <w:rsid w:val="0CC954FA"/>
    <w:rsid w:val="0E2130F7"/>
    <w:rsid w:val="0E8B686A"/>
    <w:rsid w:val="109E0153"/>
    <w:rsid w:val="10B10986"/>
    <w:rsid w:val="12BD60DB"/>
    <w:rsid w:val="13533D6F"/>
    <w:rsid w:val="16322278"/>
    <w:rsid w:val="168D1217"/>
    <w:rsid w:val="17A70CD2"/>
    <w:rsid w:val="18182D74"/>
    <w:rsid w:val="18610CDC"/>
    <w:rsid w:val="188F7558"/>
    <w:rsid w:val="191A35C2"/>
    <w:rsid w:val="19B07BE2"/>
    <w:rsid w:val="1AD35795"/>
    <w:rsid w:val="1C9A0B0B"/>
    <w:rsid w:val="1E885326"/>
    <w:rsid w:val="1E9B3863"/>
    <w:rsid w:val="20045F15"/>
    <w:rsid w:val="213A62AB"/>
    <w:rsid w:val="223D0F38"/>
    <w:rsid w:val="240115C5"/>
    <w:rsid w:val="24191D7B"/>
    <w:rsid w:val="28615D25"/>
    <w:rsid w:val="287037AF"/>
    <w:rsid w:val="28DE0127"/>
    <w:rsid w:val="29231FDE"/>
    <w:rsid w:val="29776457"/>
    <w:rsid w:val="2A3F4BF5"/>
    <w:rsid w:val="2C131E96"/>
    <w:rsid w:val="2E41718E"/>
    <w:rsid w:val="316748CE"/>
    <w:rsid w:val="329655CE"/>
    <w:rsid w:val="33DB7A08"/>
    <w:rsid w:val="346C4839"/>
    <w:rsid w:val="35B93AAE"/>
    <w:rsid w:val="36CF1672"/>
    <w:rsid w:val="3831210F"/>
    <w:rsid w:val="39BC2320"/>
    <w:rsid w:val="3AB40CFA"/>
    <w:rsid w:val="3BE56BAC"/>
    <w:rsid w:val="3C0E4427"/>
    <w:rsid w:val="3CF953F7"/>
    <w:rsid w:val="3E7077BD"/>
    <w:rsid w:val="3F526295"/>
    <w:rsid w:val="407C4056"/>
    <w:rsid w:val="40CD29CF"/>
    <w:rsid w:val="410D2B82"/>
    <w:rsid w:val="412D35A2"/>
    <w:rsid w:val="419A5937"/>
    <w:rsid w:val="41A520E7"/>
    <w:rsid w:val="41BD759F"/>
    <w:rsid w:val="41FA176B"/>
    <w:rsid w:val="431E281B"/>
    <w:rsid w:val="43AB4F65"/>
    <w:rsid w:val="43BD6B60"/>
    <w:rsid w:val="48CC0660"/>
    <w:rsid w:val="4B395C40"/>
    <w:rsid w:val="4B773D97"/>
    <w:rsid w:val="4BED7B26"/>
    <w:rsid w:val="4CA706C3"/>
    <w:rsid w:val="4D604568"/>
    <w:rsid w:val="4E6F1AF5"/>
    <w:rsid w:val="4FFE6835"/>
    <w:rsid w:val="502245A8"/>
    <w:rsid w:val="50545B68"/>
    <w:rsid w:val="508323A3"/>
    <w:rsid w:val="50C8299F"/>
    <w:rsid w:val="50E13139"/>
    <w:rsid w:val="512872D0"/>
    <w:rsid w:val="51CA3271"/>
    <w:rsid w:val="530B3A24"/>
    <w:rsid w:val="53D84E50"/>
    <w:rsid w:val="550B4FC2"/>
    <w:rsid w:val="56457B5F"/>
    <w:rsid w:val="57F86ED0"/>
    <w:rsid w:val="588D34AE"/>
    <w:rsid w:val="59804BF2"/>
    <w:rsid w:val="59E9054B"/>
    <w:rsid w:val="5A550E5A"/>
    <w:rsid w:val="5AE46A98"/>
    <w:rsid w:val="5C3070E2"/>
    <w:rsid w:val="5C3B1387"/>
    <w:rsid w:val="5D7039E7"/>
    <w:rsid w:val="5E2751A9"/>
    <w:rsid w:val="5ED43904"/>
    <w:rsid w:val="5F484444"/>
    <w:rsid w:val="5F6F3315"/>
    <w:rsid w:val="5FEE4664"/>
    <w:rsid w:val="60576617"/>
    <w:rsid w:val="60B42F40"/>
    <w:rsid w:val="63AE5106"/>
    <w:rsid w:val="63C51287"/>
    <w:rsid w:val="6511694E"/>
    <w:rsid w:val="65DA51F7"/>
    <w:rsid w:val="672726B6"/>
    <w:rsid w:val="674F3C13"/>
    <w:rsid w:val="68E1689C"/>
    <w:rsid w:val="69005A3F"/>
    <w:rsid w:val="6AF44066"/>
    <w:rsid w:val="6BB51E8D"/>
    <w:rsid w:val="6C341559"/>
    <w:rsid w:val="6CDA625A"/>
    <w:rsid w:val="6CE54BAD"/>
    <w:rsid w:val="6D8A61EB"/>
    <w:rsid w:val="6DF81942"/>
    <w:rsid w:val="6F5B1156"/>
    <w:rsid w:val="70E10B40"/>
    <w:rsid w:val="71BA2ACC"/>
    <w:rsid w:val="71D9148D"/>
    <w:rsid w:val="72446065"/>
    <w:rsid w:val="72963D08"/>
    <w:rsid w:val="73E807F8"/>
    <w:rsid w:val="74CA7D25"/>
    <w:rsid w:val="76D6459F"/>
    <w:rsid w:val="76E62DA4"/>
    <w:rsid w:val="778C6AD2"/>
    <w:rsid w:val="77C1782C"/>
    <w:rsid w:val="782529C8"/>
    <w:rsid w:val="79132AA2"/>
    <w:rsid w:val="7AAC2631"/>
    <w:rsid w:val="7B450DBC"/>
    <w:rsid w:val="7B5F24A2"/>
    <w:rsid w:val="7C0F1417"/>
    <w:rsid w:val="7CEC4BE2"/>
    <w:rsid w:val="7D796C4C"/>
    <w:rsid w:val="7E8458A8"/>
    <w:rsid w:val="7EB674A7"/>
    <w:rsid w:val="7ECB1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styleId="3">
    <w:name w:val="Body Text Indent"/>
    <w:basedOn w:val="1"/>
    <w:next w:val="4"/>
    <w:qFormat/>
    <w:uiPriority w:val="0"/>
    <w:pPr>
      <w:spacing w:line="288" w:lineRule="auto"/>
      <w:ind w:firstLine="520"/>
    </w:pPr>
    <w:rPr>
      <w:rFonts w:ascii="楷体_GB2312" w:eastAsia="楷体_GB2312"/>
      <w:spacing w:val="10"/>
    </w:rPr>
  </w:style>
  <w:style w:type="paragraph" w:styleId="4">
    <w:name w:val="Body Text Indent 2"/>
    <w:basedOn w:val="1"/>
    <w:next w:val="5"/>
    <w:qFormat/>
    <w:uiPriority w:val="0"/>
    <w:pPr>
      <w:spacing w:after="120" w:line="480" w:lineRule="auto"/>
      <w:ind w:left="420" w:leftChars="200"/>
    </w:pPr>
  </w:style>
  <w:style w:type="paragraph" w:customStyle="1" w:styleId="5">
    <w:name w:val="reader-word-layer reader-word-s46-2"/>
    <w:basedOn w:val="1"/>
    <w:next w:val="6"/>
    <w:qFormat/>
    <w:uiPriority w:val="0"/>
    <w:pPr>
      <w:widowControl/>
      <w:spacing w:before="280" w:after="280"/>
    </w:pPr>
    <w:rPr>
      <w:rFonts w:ascii="宋体"/>
      <w:sz w:val="24"/>
    </w:rPr>
  </w:style>
  <w:style w:type="paragraph" w:customStyle="1" w:styleId="6">
    <w:name w:val="xl35"/>
    <w:basedOn w:val="1"/>
    <w:next w:val="1"/>
    <w:qFormat/>
    <w:uiPriority w:val="0"/>
    <w:pPr>
      <w:widowControl/>
      <w:shd w:val="clear" w:color="FFFFFF" w:fill="FFFFFF"/>
      <w:spacing w:before="280" w:after="280"/>
    </w:pPr>
    <w:rPr>
      <w:rFonts w:ascii="Arial Unicode MS" w:eastAsia="Arial Unicode MS"/>
      <w:sz w:val="24"/>
    </w:rPr>
  </w:style>
  <w:style w:type="paragraph" w:styleId="7">
    <w:name w:val="Body Text First Indent"/>
    <w:basedOn w:val="2"/>
    <w:next w:val="1"/>
    <w:qFormat/>
    <w:uiPriority w:val="0"/>
    <w:pPr>
      <w:ind w:firstLine="420"/>
    </w:pPr>
    <w:rPr>
      <w:rFonts w:eastAsia="楷体_GB2312"/>
      <w:sz w:val="32"/>
    </w:rPr>
  </w:style>
  <w:style w:type="paragraph" w:styleId="8">
    <w:name w:val="annotation text"/>
    <w:basedOn w:val="1"/>
    <w:qFormat/>
    <w:uiPriority w:val="0"/>
    <w:pPr>
      <w:jc w:val="left"/>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630b3b8e-b925-495a-8034-dfec304fd69c</errorID>
      <errorWord>科学技术进步二等奖</errorWord>
      <group>L1_Word</group>
      <groupName>字词问题</groupName>
      <ability>L2_Typo</ability>
      <abilityName>字词错误</abilityName>
      <candidateList>
        <item>科学技术进步奖二等奖</item>
      </candidateList>
      <explain/>
      <paraID>79B21A31</paraID>
      <start>153</start>
      <end>162</end>
      <status>unmodified</status>
      <modifiedWord/>
      <trackRevisions>false</trackRevisions>
    </reviewItem>
    <reviewItem>
      <errorID>c1bce687-c614-4f62-9b7a-9a778665ccd6</errorID>
      <errorWord>专精特新“小巨人企业”</errorWord>
      <group>L1_Political</group>
      <groupName>政治性问题</groupName>
      <ability>L2_Keyword</ability>
      <abilityName>固定表述</abilityName>
      <candidateList>
        <item>专精特新“小巨人”企业</item>
      </candidateList>
      <explain>注意检查当前固定表述标点是否使用规范。</explain>
      <paraID>5E540996</paraID>
      <start>54</start>
      <end>65</end>
      <status>unmodified</status>
      <modifiedWord/>
      <trackRevisions>false</trackRevisions>
    </reviewItem>
    <reviewItem>
      <errorID>4c1ad5fe-90e4-4ad1-b71d-6d33f52d45b6</errorID>
      <errorWord>依托于</errorWord>
      <group>L1_Word</group>
      <groupName>字词问题</groupName>
      <ability>L2_Typo</ability>
      <abilityName>字词错误</abilityName>
      <candidateList>
        <item>依托</item>
      </candidateList>
      <explain/>
      <paraID>43B54259</paraID>
      <start>48</start>
      <end>51</end>
      <status>unmodified</status>
      <modifiedWord/>
      <trackRevisions>false</trackRevisions>
    </reviewItem>
    <reviewItem>
      <errorID>8f8a9681-5f32-42ed-aaa9-e1676aa3ab80</errorID>
      <errorWord>经由</errorWord>
      <group>L1_Word</group>
      <groupName>字词问题</groupName>
      <ability>L2_Typo</ability>
      <abilityName>字词错误</abilityName>
      <candidateList>
        <item>经</item>
      </candidateList>
      <explain/>
      <paraID>26FF4305</paraID>
      <start>21</start>
      <end>23</end>
      <status>unmodified</status>
      <modifiedWord/>
      <trackRevisions>false</trackRevisions>
    </reviewItem>
    <reviewItem>
      <errorID>630f2932-b68a-4f5c-8e63-52db8564cc6b</errorID>
      <errorWord>专精特新 “小巨人”</errorWord>
      <group>L1_Political</group>
      <groupName>政治性问题</groupName>
      <ability>L2_Keyword</ability>
      <abilityName>固定表述</abilityName>
      <candidateList>
        <item>专精特新“小巨人”</item>
      </candidateList>
      <explain>词汇“专精特新“小巨人””在特定场景下为固定表述形式，请确认此处的“专精特新 “小巨人””是否存在不当。</explain>
      <paraID>62A413FB</paraID>
      <start>102</start>
      <end>112</end>
      <status>unmodified</status>
      <modifiedWord/>
      <trackRevisions>false</trackRevisions>
    </reviewItem>
    <reviewItem>
      <errorID>12bf183d-8a02-4a33-91b4-623976c84ec5</errorID>
      <errorWord>,</errorWord>
      <group>L1_Format</group>
      <groupName>格式问题</groupName>
      <ability>L2_HalfPunc</ability>
      <abilityName>全半角检查</abilityName>
      <candidateList>
        <item>，</item>
      </candidateList>
      <explain>文本全半角错误。</explain>
      <paraID>202C05D9</paraID>
      <start>20</start>
      <end>21</end>
      <status>unmodified</status>
      <modifiedWord/>
      <trackRevisions>false</trackRevisions>
    </reviewItem>
    <reviewItem>
      <errorID>f66ecd84-8854-4a19-a111-3f60b4a2b556</errorID>
      <errorWord>,</errorWord>
      <group>L1_Format</group>
      <groupName>格式问题</groupName>
      <ability>L2_HalfPunc</ability>
      <abilityName>全半角检查</abilityName>
      <candidateList>
        <item>，</item>
      </candidateList>
      <explain>文本全半角错误。</explain>
      <paraID>202C05D9</paraID>
      <start>31</start>
      <end>32</end>
      <status>unmodified</status>
      <modifiedWord/>
      <trackRevisions>false</trackRevisions>
    </reviewItem>
    <reviewItem>
      <errorID>aebf76e9-b1f8-4797-9290-ddb1e7df9c23</errorID>
      <errorWord>新型</errorWord>
      <group>L1_Word</group>
      <groupName>字词问题</groupName>
      <ability>L2_Typo</ability>
      <abilityName>字词错误</abilityName>
      <candidateList>
        <item>新</item>
      </candidateList>
      <explain/>
      <paraID>202C05D9</paraID>
      <start>80</start>
      <end>82</end>
      <status>unmodified</status>
      <modifiedWord/>
      <trackRevisions>false</trackRevisions>
    </reviewItem>
    <reviewItem>
      <errorID>23298260-1b51-40bb-ba57-ce5e1aa8788f</errorID>
      <errorWord>,</errorWord>
      <group>L1_Format</group>
      <groupName>格式问题</groupName>
      <ability>L2_HalfPunc</ability>
      <abilityName>全半角检查</abilityName>
      <candidateList>
        <item>，</item>
      </candidateList>
      <explain>文本全半角错误。</explain>
      <paraID>202C05D9</paraID>
      <start>95</start>
      <end>96</end>
      <status>unmodified</status>
      <modifiedWord/>
      <trackRevisions>false</trackRevisions>
    </reviewItem>
    <reviewItem>
      <errorID>8d3dc567-c148-47b7-9d54-80235bb038a5</errorID>
      <errorWord>,</errorWord>
      <group>L1_Format</group>
      <groupName>格式问题</groupName>
      <ability>L2_HalfPunc</ability>
      <abilityName>全半角检查</abilityName>
      <candidateList>
        <item>，</item>
      </candidateList>
      <explain>文本全半角错误。</explain>
      <paraID>202C05D9</paraID>
      <start>108</start>
      <end>109</end>
      <status>unmodified</status>
      <modifiedWord/>
      <trackRevisions>false</trackRevisions>
    </reviewItem>
    <reviewItem>
      <errorID>a6ee6a18-a38a-491f-9098-bef4c70b9f56</errorID>
      <errorWord>创新性</errorWord>
      <group>L1_Word</group>
      <groupName>字词问题</groupName>
      <ability>L2_Typo</ability>
      <abilityName>字词错误</abilityName>
      <candidateList>
        <item>创新型</item>
      </candidateList>
      <explain/>
      <paraID>5CC88E76</paraID>
      <start>81</start>
      <end>84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98fd37-d463-481a-86e7-b39aeb939841}">
  <ds:schemaRefs/>
</ds:datastoreItem>
</file>

<file path=docProps/app.xml><?xml version="1.0" encoding="utf-8"?>
<Properties xmlns="http://schemas.openxmlformats.org/officeDocument/2006/extended-properties" xmlns:vt="http://schemas.openxmlformats.org/officeDocument/2006/docPropsVTypes">
  <Template>Normal.dotm</Template>
  <Pages>8</Pages>
  <Words>4069</Words>
  <Characters>4211</Characters>
  <Lines>0</Lines>
  <Paragraphs>0</Paragraphs>
  <TotalTime>1</TotalTime>
  <ScaleCrop>false</ScaleCrop>
  <LinksUpToDate>false</LinksUpToDate>
  <CharactersWithSpaces>4218</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2025-05-27T07:13:00Z</dcterms:created>
  <dc:creator>冷思</dc:creator>
  <cp:lastModifiedBy>angelayaqin</cp:lastModifiedBy>
  <cp:lastPrinted>2025-05-28T02:55:00Z</cp:lastPrinted>
  <dcterms:modified xsi:type="dcterms:W3CDTF">2026-04-15T08:50:00Z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EE59DA999B9D476F9EB86C4296A69E33_11</vt:lpwstr>
  </property>
  <property fmtid="{D5CDD505-2E9C-101B-9397-08002B2CF9AE}" pid="4" name="KSOTemplateDocerSaveRecord">
    <vt:lpwstr>eyJoZGlkIjoiNzI2MDM2OTQxMzUxMjRkMWQxYzk3NWQ2MDg1NTFiNGEiLCJ1c2VySWQiOiI1NDQ4NTAyMjMifQ==</vt:lpwstr>
  </property>
</Properties>
</file>