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10F5E">
      <w:pPr>
        <w:pageBreakBefore w:val="0"/>
        <w:widowControl w:val="0"/>
        <w:kinsoku/>
        <w:wordWrap/>
        <w:overflowPunct/>
        <w:topLinePunct w:val="0"/>
        <w:bidi w:val="0"/>
        <w:adjustRightInd w:val="0"/>
        <w:snapToGrid w:val="0"/>
        <w:spacing w:line="579" w:lineRule="exact"/>
        <w:ind w:left="-57" w:right="-57"/>
        <w:textAlignment w:val="auto"/>
        <w:rPr>
          <w:rFonts w:ascii="黑体" w:hAnsi="黑体" w:eastAsia="黑体" w:cs="黑体"/>
          <w:sz w:val="24"/>
          <w:szCs w:val="24"/>
          <w:lang w:eastAsia="zh-CN"/>
        </w:rPr>
      </w:pPr>
      <w:bookmarkStart w:id="0" w:name="_GoBack"/>
      <w:r>
        <w:rPr>
          <w:rFonts w:hint="eastAsia" w:ascii="黑体" w:hAnsi="黑体" w:eastAsia="黑体" w:cs="黑体"/>
          <w:sz w:val="24"/>
          <w:szCs w:val="24"/>
          <w:lang w:eastAsia="zh-CN"/>
        </w:rPr>
        <w:t>附件</w:t>
      </w:r>
      <w:r>
        <w:rPr>
          <w:rFonts w:ascii="黑体" w:hAnsi="黑体" w:eastAsia="黑体" w:cs="黑体"/>
          <w:sz w:val="24"/>
          <w:szCs w:val="24"/>
          <w:lang w:eastAsia="zh-CN"/>
        </w:rPr>
        <w:t>1</w:t>
      </w:r>
    </w:p>
    <w:p w14:paraId="0283C2AB">
      <w:pPr>
        <w:pStyle w:val="3"/>
        <w:pageBreakBefore w:val="0"/>
        <w:widowControl w:val="0"/>
        <w:kinsoku/>
        <w:wordWrap/>
        <w:overflowPunct/>
        <w:topLinePunct w:val="0"/>
        <w:bidi w:val="0"/>
        <w:spacing w:line="579" w:lineRule="exact"/>
        <w:ind w:right="99"/>
        <w:jc w:val="center"/>
        <w:textAlignment w:val="auto"/>
        <w:rPr>
          <w:lang w:eastAsia="zh-CN"/>
        </w:rPr>
      </w:pPr>
      <w:r>
        <w:rPr>
          <w:rFonts w:hint="eastAsia"/>
          <w:lang w:eastAsia="zh-CN"/>
        </w:rPr>
        <w:t>招聘岗位工作职责</w:t>
      </w:r>
    </w:p>
    <w:bookmarkEnd w:id="0"/>
    <w:p w14:paraId="504A364B">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eastAsia="仿宋_GB2312" w:cs="HiddenHorzOCR"/>
          <w:color w:val="101010"/>
          <w:sz w:val="32"/>
          <w:szCs w:val="32"/>
          <w:lang w:eastAsia="zh-CN"/>
        </w:rPr>
      </w:pPr>
      <w:r>
        <w:rPr>
          <w:rFonts w:ascii="仿宋_GB2312" w:eastAsia="仿宋_GB2312" w:cs="HiddenHorzOCR"/>
          <w:color w:val="101010"/>
          <w:sz w:val="32"/>
          <w:szCs w:val="32"/>
          <w:lang w:eastAsia="zh-CN"/>
        </w:rPr>
        <w:t xml:space="preserve"> </w:t>
      </w:r>
    </w:p>
    <w:p w14:paraId="45C9F799">
      <w:pPr>
        <w:pageBreakBefore w:val="0"/>
        <w:widowControl w:val="0"/>
        <w:kinsoku/>
        <w:wordWrap/>
        <w:overflowPunct/>
        <w:topLinePunct w:val="0"/>
        <w:autoSpaceDE w:val="0"/>
        <w:autoSpaceDN w:val="0"/>
        <w:bidi w:val="0"/>
        <w:adjustRightInd w:val="0"/>
        <w:spacing w:line="579" w:lineRule="exact"/>
        <w:ind w:firstLine="643" w:firstLineChars="200"/>
        <w:textAlignment w:val="auto"/>
        <w:rPr>
          <w:rFonts w:hint="eastAsia" w:ascii="楷体_GB2312" w:eastAsia="楷体_GB2312" w:cs="HiddenHorzOCR"/>
          <w:b/>
          <w:bCs/>
          <w:color w:val="101010"/>
          <w:sz w:val="32"/>
          <w:szCs w:val="32"/>
          <w:lang w:val="en-US" w:eastAsia="zh-CN"/>
        </w:rPr>
      </w:pPr>
      <w:r>
        <w:rPr>
          <w:rFonts w:hint="eastAsia" w:ascii="楷体_GB2312" w:eastAsia="楷体_GB2312" w:cs="HiddenHorzOCR"/>
          <w:b/>
          <w:bCs/>
          <w:color w:val="101010"/>
          <w:sz w:val="32"/>
          <w:szCs w:val="32"/>
          <w:lang w:val="en-US" w:eastAsia="zh-CN"/>
        </w:rPr>
        <w:t>（一）科技创新与数字化部网信安全岗主要职责</w:t>
      </w:r>
    </w:p>
    <w:p w14:paraId="38F5DFD5">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b w:val="0"/>
          <w:bCs w:val="0"/>
          <w:color w:val="101010"/>
          <w:sz w:val="32"/>
          <w:szCs w:val="32"/>
          <w:lang w:val="en-US" w:eastAsia="zh-CN"/>
        </w:rPr>
      </w:pPr>
      <w:r>
        <w:rPr>
          <w:rFonts w:hint="eastAsia" w:ascii="仿宋_GB2312" w:hAnsi="仿宋_GB2312" w:eastAsia="仿宋_GB2312" w:cs="仿宋_GB2312"/>
          <w:b w:val="0"/>
          <w:bCs w:val="0"/>
          <w:color w:val="101010"/>
          <w:sz w:val="32"/>
          <w:szCs w:val="32"/>
          <w:lang w:val="en-US" w:eastAsia="zh-CN"/>
        </w:rPr>
        <w:t>1.负责集团公司网络安全防护，做好网络安全保障，防范网络安全风险。组织网络安全相关技术培训，支持和指导所属单位开展网络安全管理工作。</w:t>
      </w:r>
    </w:p>
    <w:p w14:paraId="5C13B255">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b w:val="0"/>
          <w:bCs w:val="0"/>
          <w:color w:val="101010"/>
          <w:sz w:val="32"/>
          <w:szCs w:val="32"/>
          <w:lang w:val="en-US" w:eastAsia="zh-CN"/>
        </w:rPr>
      </w:pPr>
      <w:r>
        <w:rPr>
          <w:rFonts w:hint="eastAsia" w:ascii="仿宋_GB2312" w:hAnsi="仿宋_GB2312" w:eastAsia="仿宋_GB2312" w:cs="仿宋_GB2312"/>
          <w:b w:val="0"/>
          <w:bCs w:val="0"/>
          <w:color w:val="101010"/>
          <w:sz w:val="32"/>
          <w:szCs w:val="32"/>
          <w:lang w:val="en-US" w:eastAsia="zh-CN"/>
        </w:rPr>
        <w:t>2.负责集团总部网络机房（包含服务器、存储设备、虚拟化平台等）建设运维、办公楼智能化设施使用管理；负责办公电子设备选型、采购、分发、调拨、盘点和处置管理。</w:t>
      </w:r>
    </w:p>
    <w:p w14:paraId="3C9348A4">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b w:val="0"/>
          <w:bCs w:val="0"/>
          <w:color w:val="101010"/>
          <w:sz w:val="32"/>
          <w:szCs w:val="32"/>
          <w:lang w:val="en-US" w:eastAsia="zh-CN"/>
        </w:rPr>
      </w:pPr>
      <w:r>
        <w:rPr>
          <w:rFonts w:hint="eastAsia" w:ascii="仿宋_GB2312" w:hAnsi="仿宋_GB2312" w:eastAsia="仿宋_GB2312" w:cs="仿宋_GB2312"/>
          <w:b w:val="0"/>
          <w:bCs w:val="0"/>
          <w:color w:val="101010"/>
          <w:sz w:val="32"/>
          <w:szCs w:val="32"/>
          <w:lang w:val="en-US" w:eastAsia="zh-CN"/>
        </w:rPr>
        <w:t>3.负责集团公司正版软件推进、国产软件推广和软件资产管理工作，组织推进全集团自建系统自主可控改造与迁移上云。</w:t>
      </w:r>
    </w:p>
    <w:p w14:paraId="3A76A690">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b w:val="0"/>
          <w:bCs w:val="0"/>
          <w:color w:val="101010"/>
          <w:sz w:val="32"/>
          <w:szCs w:val="32"/>
          <w:lang w:val="en-US" w:eastAsia="zh-CN"/>
        </w:rPr>
      </w:pPr>
      <w:r>
        <w:rPr>
          <w:rFonts w:hint="eastAsia" w:ascii="仿宋_GB2312" w:hAnsi="仿宋_GB2312" w:eastAsia="仿宋_GB2312" w:cs="仿宋_GB2312"/>
          <w:b w:val="0"/>
          <w:bCs w:val="0"/>
          <w:color w:val="101010"/>
          <w:sz w:val="32"/>
          <w:szCs w:val="32"/>
          <w:lang w:val="en-US" w:eastAsia="zh-CN"/>
        </w:rPr>
        <w:t>4.建立和完善网络安全、软件资产、办公电子设备、基础设施建设和运维管理相关规范、制度；编制集团本级数字化预算，督导所属单位数字化预算落地实施。</w:t>
      </w:r>
    </w:p>
    <w:p w14:paraId="5E78037A">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b w:val="0"/>
          <w:bCs w:val="0"/>
          <w:color w:val="101010"/>
          <w:sz w:val="32"/>
          <w:szCs w:val="32"/>
          <w:lang w:val="en-US" w:eastAsia="zh-CN"/>
        </w:rPr>
      </w:pPr>
      <w:r>
        <w:rPr>
          <w:rFonts w:hint="eastAsia" w:ascii="仿宋_GB2312" w:hAnsi="仿宋_GB2312" w:eastAsia="仿宋_GB2312" w:cs="仿宋_GB2312"/>
          <w:b w:val="0"/>
          <w:bCs w:val="0"/>
          <w:color w:val="101010"/>
          <w:sz w:val="32"/>
          <w:szCs w:val="32"/>
          <w:lang w:val="en-US" w:eastAsia="zh-CN"/>
        </w:rPr>
        <w:t>5.负责对接上级单位和地方政府网络安全方面的管理、监督和检查工作。</w:t>
      </w:r>
    </w:p>
    <w:p w14:paraId="381DE111">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b w:val="0"/>
          <w:bCs w:val="0"/>
          <w:color w:val="101010"/>
          <w:sz w:val="32"/>
          <w:szCs w:val="32"/>
          <w:lang w:val="en-US" w:eastAsia="zh-CN"/>
        </w:rPr>
      </w:pPr>
      <w:r>
        <w:rPr>
          <w:rFonts w:hint="eastAsia" w:ascii="仿宋_GB2312" w:hAnsi="仿宋_GB2312" w:eastAsia="仿宋_GB2312" w:cs="仿宋_GB2312"/>
          <w:b w:val="0"/>
          <w:bCs w:val="0"/>
          <w:color w:val="101010"/>
          <w:sz w:val="32"/>
          <w:szCs w:val="32"/>
          <w:lang w:val="en-US" w:eastAsia="zh-CN"/>
        </w:rPr>
        <w:t>6.完成领导交办的其他工作。</w:t>
      </w:r>
    </w:p>
    <w:p w14:paraId="4380B8C5">
      <w:pPr>
        <w:pageBreakBefore w:val="0"/>
        <w:widowControl w:val="0"/>
        <w:kinsoku/>
        <w:wordWrap/>
        <w:overflowPunct/>
        <w:topLinePunct w:val="0"/>
        <w:autoSpaceDE w:val="0"/>
        <w:autoSpaceDN w:val="0"/>
        <w:bidi w:val="0"/>
        <w:adjustRightInd w:val="0"/>
        <w:spacing w:line="579" w:lineRule="exact"/>
        <w:ind w:firstLine="643" w:firstLineChars="200"/>
        <w:textAlignment w:val="auto"/>
        <w:rPr>
          <w:rFonts w:hint="eastAsia" w:ascii="楷体_GB2312" w:eastAsia="楷体_GB2312" w:cs="HiddenHorzOCR"/>
          <w:b/>
          <w:bCs/>
          <w:color w:val="101010"/>
          <w:sz w:val="32"/>
          <w:szCs w:val="32"/>
          <w:lang w:val="en-US" w:eastAsia="zh-CN"/>
        </w:rPr>
      </w:pPr>
      <w:r>
        <w:rPr>
          <w:rFonts w:hint="eastAsia" w:ascii="楷体_GB2312" w:eastAsia="楷体_GB2312" w:cs="HiddenHorzOCR"/>
          <w:b/>
          <w:bCs/>
          <w:color w:val="101010"/>
          <w:sz w:val="32"/>
          <w:szCs w:val="32"/>
          <w:lang w:val="en-US" w:eastAsia="zh-CN"/>
        </w:rPr>
        <w:t>（二）党委干部部（人力资源部）干部管理岗主要职责</w:t>
      </w:r>
    </w:p>
    <w:p w14:paraId="48290701">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1.贯彻党的干部政策，配合修制定所属单位领导班子建设和领导人员管理的制度和办法并积极落实。</w:t>
      </w:r>
    </w:p>
    <w:p w14:paraId="3C51B0C5">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2.组织实施领导人员的推荐、考察、任免、考核、调配、交流及日常管理工作。</w:t>
      </w:r>
    </w:p>
    <w:p w14:paraId="3D14E3A6">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3.负责总部及直属机构员工的选聘、任免、考核、晋升、调配、退出及日常管理工作。</w:t>
      </w:r>
    </w:p>
    <w:p w14:paraId="58C079A7">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4.负责优秀年轻干部选拔培养及领导人员后备干部队伍建设。</w:t>
      </w:r>
    </w:p>
    <w:p w14:paraId="334A9847">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5.负责承办所属单位重大事项报告。</w:t>
      </w:r>
    </w:p>
    <w:p w14:paraId="152454E5">
      <w:pPr>
        <w:pageBreakBefore w:val="0"/>
        <w:widowControl w:val="0"/>
        <w:kinsoku/>
        <w:wordWrap/>
        <w:overflowPunct/>
        <w:topLinePunct w:val="0"/>
        <w:autoSpaceDE w:val="0"/>
        <w:autoSpaceDN w:val="0"/>
        <w:bidi w:val="0"/>
        <w:adjustRightInd w:val="0"/>
        <w:spacing w:line="579" w:lineRule="exact"/>
        <w:ind w:firstLine="640" w:firstLineChars="200"/>
        <w:textAlignment w:val="auto"/>
        <w:rPr>
          <w:rFonts w:hint="eastAsia" w:ascii="黑体" w:hAnsi="黑体" w:eastAsia="黑体" w:cs="黑体"/>
          <w:sz w:val="24"/>
          <w:szCs w:val="24"/>
          <w:lang w:eastAsia="zh-CN"/>
        </w:rPr>
      </w:pPr>
      <w:r>
        <w:rPr>
          <w:rFonts w:hint="eastAsia" w:ascii="仿宋_GB2312" w:hAnsi="仿宋_GB2312" w:eastAsia="仿宋_GB2312" w:cs="仿宋_GB2312"/>
          <w:color w:val="auto"/>
          <w:sz w:val="32"/>
          <w:szCs w:val="32"/>
          <w:lang w:val="en-US" w:eastAsia="zh-CN"/>
        </w:rPr>
        <w:t>6.完成领导交办的其他工作。</w:t>
      </w:r>
    </w:p>
    <w:p w14:paraId="50B581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HiddenHorzOCR">
    <w:altName w:val="Yu Gothic"/>
    <w:panose1 w:val="00000000000000000000"/>
    <w:charset w:val="80"/>
    <w:family w:val="auto"/>
    <w:pitch w:val="default"/>
    <w:sig w:usb0="00000000" w:usb1="00000000" w:usb2="00000010" w:usb3="00000000" w:csb0="00020000" w:csb1="00000000"/>
  </w:font>
  <w:font w:name="楷体_GB2312">
    <w:panose1 w:val="02010609030101010101"/>
    <w:charset w:val="86"/>
    <w:family w:val="modern"/>
    <w:pitch w:val="default"/>
    <w:sig w:usb0="00000001" w:usb1="080E0000" w:usb2="00000000" w:usb3="00000000" w:csb0="00040000"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EE68F4"/>
    <w:rsid w:val="27EE6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等线" w:hAnsi="等线" w:eastAsia="等线" w:cs="Times New Roman"/>
      <w:sz w:val="22"/>
      <w:szCs w:val="22"/>
      <w:lang w:val="en-US" w:eastAsia="en-US" w:bidi="ar-SA"/>
    </w:rPr>
  </w:style>
  <w:style w:type="paragraph" w:styleId="3">
    <w:name w:val="heading 1"/>
    <w:basedOn w:val="1"/>
    <w:qFormat/>
    <w:uiPriority w:val="9"/>
    <w:pPr>
      <w:ind w:left="98"/>
      <w:outlineLvl w:val="0"/>
    </w:pPr>
    <w:rPr>
      <w:rFonts w:ascii="方正小标宋简体" w:hAnsi="方正小标宋简体" w:eastAsia="方正小标宋简体"/>
      <w:sz w:val="44"/>
      <w:szCs w:val="44"/>
    </w:rPr>
  </w:style>
  <w:style w:type="paragraph" w:styleId="2">
    <w:name w:val="heading 4"/>
    <w:basedOn w:val="1"/>
    <w:next w:val="1"/>
    <w:unhideWhenUsed/>
    <w:qFormat/>
    <w:uiPriority w:val="0"/>
    <w:pPr>
      <w:keepNext/>
      <w:keepLines/>
      <w:widowControl w:val="0"/>
      <w:spacing w:before="280" w:beforeLines="0" w:beforeAutospacing="0" w:after="290" w:afterLines="0" w:afterAutospacing="0" w:line="372" w:lineRule="auto"/>
      <w:jc w:val="both"/>
      <w:outlineLvl w:val="3"/>
    </w:pPr>
    <w:rPr>
      <w:rFonts w:ascii="Arial" w:hAnsi="Arial" w:eastAsia="黑体" w:cs="Times New Roman"/>
      <w:b/>
      <w:kern w:val="2"/>
      <w:sz w:val="28"/>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中铁城建</Company>
  <Pages>2</Pages>
  <Words>0</Words>
  <Characters>0</Characters>
  <Lines>0</Lines>
  <Paragraphs>0</Paragraphs>
  <TotalTime>0</TotalTime>
  <ScaleCrop>false</ScaleCrop>
  <LinksUpToDate>false</LinksUpToDate>
  <CharactersWithSpaces>0</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2026-06-09T10:19:00Z</dcterms:created>
  <dc:creator>王杰</dc:creator>
  <cp:lastModifiedBy>王杰</cp:lastModifiedBy>
  <dcterms:modified xsi:type="dcterms:W3CDTF">2026-06-09T10:20:35Z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330D11AAD6EF4F37B5DC33EF11696F08_11</vt:lpwstr>
  </property>
</Properties>
</file>