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CA928">
      <w:pPr>
        <w:spacing w:line="480" w:lineRule="exact"/>
        <w:rPr>
          <w:rFonts w:hint="eastAsia" w:ascii="黑体" w:hAnsi="黑体" w:eastAsia="黑体" w:cs="国标楷体"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国标楷体"/>
          <w:color w:val="auto"/>
          <w:kern w:val="0"/>
          <w:sz w:val="32"/>
          <w:szCs w:val="32"/>
          <w:shd w:val="clear" w:color="auto" w:fill="FFFFFF"/>
          <w:lang w:bidi="ar"/>
        </w:rPr>
        <w:t>附件1</w:t>
      </w:r>
    </w:p>
    <w:p w14:paraId="5443FD40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shd w:val="clear" w:color="auto" w:fill="FFFFFF"/>
          <w:lang w:bidi="ar"/>
        </w:rPr>
        <w:t>招聘岗位职责及任职要求一览表</w:t>
      </w:r>
    </w:p>
    <w:tbl>
      <w:tblPr>
        <w:tblStyle w:val="8"/>
        <w:tblW w:w="150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"/>
        <w:gridCol w:w="1620"/>
        <w:gridCol w:w="759"/>
        <w:gridCol w:w="5912"/>
        <w:gridCol w:w="6213"/>
      </w:tblGrid>
      <w:tr w14:paraId="1AC7F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84" w:type="dxa"/>
            <w:noWrap w:val="0"/>
            <w:vAlign w:val="center"/>
          </w:tcPr>
          <w:p w14:paraId="626593B4">
            <w:pPr>
              <w:spacing w:line="320" w:lineRule="exact"/>
              <w:jc w:val="center"/>
              <w:rPr>
                <w:rFonts w:hint="default" w:ascii="黑体" w:hAnsi="黑体" w:eastAsia="黑体" w:cs="国标黑体"/>
                <w:b w:val="0"/>
                <w:bCs w:val="0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黑体" w:hAnsi="黑体" w:eastAsia="黑体" w:cs="国标黑体"/>
                <w:b w:val="0"/>
                <w:bCs w:val="0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序号</w:t>
            </w:r>
          </w:p>
        </w:tc>
        <w:tc>
          <w:tcPr>
            <w:tcW w:w="1620" w:type="dxa"/>
            <w:noWrap w:val="0"/>
            <w:vAlign w:val="center"/>
          </w:tcPr>
          <w:p w14:paraId="0D687869">
            <w:pPr>
              <w:spacing w:line="320" w:lineRule="exact"/>
              <w:jc w:val="center"/>
              <w:rPr>
                <w:rFonts w:hint="eastAsia" w:ascii="黑体" w:hAnsi="黑体" w:eastAsia="黑体" w:cs="国标黑体"/>
                <w:b w:val="0"/>
                <w:bCs w:val="0"/>
                <w:color w:val="auto"/>
                <w:kern w:val="0"/>
                <w:sz w:val="24"/>
                <w:highlight w:val="none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国标黑体"/>
                <w:b w:val="0"/>
                <w:bCs w:val="0"/>
                <w:color w:val="auto"/>
                <w:kern w:val="0"/>
                <w:sz w:val="24"/>
                <w:highlight w:val="none"/>
                <w:shd w:val="clear" w:color="auto" w:fill="FFFFFF"/>
                <w:lang w:bidi="ar"/>
              </w:rPr>
              <w:t>岗位</w:t>
            </w:r>
          </w:p>
          <w:p w14:paraId="09E68D89">
            <w:pPr>
              <w:spacing w:line="320" w:lineRule="exact"/>
              <w:jc w:val="center"/>
              <w:rPr>
                <w:rFonts w:hint="eastAsia" w:ascii="黑体" w:hAnsi="黑体" w:eastAsia="黑体" w:cs="国标黑体"/>
                <w:b w:val="0"/>
                <w:bCs w:val="0"/>
                <w:color w:val="auto"/>
                <w:kern w:val="0"/>
                <w:sz w:val="24"/>
                <w:highlight w:val="none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国标黑体"/>
                <w:b w:val="0"/>
                <w:bCs w:val="0"/>
                <w:color w:val="auto"/>
                <w:kern w:val="0"/>
                <w:sz w:val="24"/>
                <w:highlight w:val="none"/>
                <w:shd w:val="clear" w:color="auto" w:fill="FFFFFF"/>
                <w:lang w:bidi="ar"/>
              </w:rPr>
              <w:t>名称</w:t>
            </w:r>
          </w:p>
        </w:tc>
        <w:tc>
          <w:tcPr>
            <w:tcW w:w="759" w:type="dxa"/>
            <w:noWrap w:val="0"/>
            <w:vAlign w:val="center"/>
          </w:tcPr>
          <w:p w14:paraId="445A69B4">
            <w:pPr>
              <w:spacing w:line="320" w:lineRule="exact"/>
              <w:jc w:val="center"/>
              <w:rPr>
                <w:rFonts w:hint="eastAsia" w:ascii="黑体" w:hAnsi="黑体" w:eastAsia="黑体" w:cs="国标黑体"/>
                <w:b w:val="0"/>
                <w:bCs w:val="0"/>
                <w:color w:val="auto"/>
                <w:kern w:val="0"/>
                <w:sz w:val="24"/>
                <w:highlight w:val="none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国标黑体"/>
                <w:b w:val="0"/>
                <w:bCs w:val="0"/>
                <w:color w:val="auto"/>
                <w:kern w:val="0"/>
                <w:sz w:val="24"/>
                <w:highlight w:val="none"/>
                <w:shd w:val="clear" w:color="auto" w:fill="FFFFFF"/>
                <w:lang w:bidi="ar"/>
              </w:rPr>
              <w:t>招聘人数</w:t>
            </w:r>
          </w:p>
        </w:tc>
        <w:tc>
          <w:tcPr>
            <w:tcW w:w="5912" w:type="dxa"/>
            <w:noWrap w:val="0"/>
            <w:vAlign w:val="center"/>
          </w:tcPr>
          <w:p w14:paraId="3FC51AED">
            <w:pPr>
              <w:spacing w:line="320" w:lineRule="exact"/>
              <w:jc w:val="center"/>
              <w:rPr>
                <w:rFonts w:hint="default" w:ascii="黑体" w:hAnsi="黑体" w:eastAsia="黑体" w:cs="国标黑体"/>
                <w:b w:val="0"/>
                <w:bCs w:val="0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黑体" w:hAnsi="黑体" w:eastAsia="黑体" w:cs="国标黑体"/>
                <w:b w:val="0"/>
                <w:bCs w:val="0"/>
                <w:color w:val="auto"/>
                <w:kern w:val="0"/>
                <w:sz w:val="24"/>
                <w:highlight w:val="none"/>
                <w:shd w:val="clear" w:color="auto" w:fill="FFFFFF"/>
                <w:lang w:bidi="ar"/>
              </w:rPr>
              <w:t>岗位职责</w:t>
            </w:r>
          </w:p>
        </w:tc>
        <w:tc>
          <w:tcPr>
            <w:tcW w:w="6213" w:type="dxa"/>
            <w:noWrap w:val="0"/>
            <w:vAlign w:val="center"/>
          </w:tcPr>
          <w:p w14:paraId="0B7C0581">
            <w:pPr>
              <w:spacing w:line="320" w:lineRule="exact"/>
              <w:jc w:val="center"/>
              <w:rPr>
                <w:rFonts w:hint="eastAsia" w:ascii="黑体" w:hAnsi="黑体" w:eastAsia="黑体" w:cs="国标黑体"/>
                <w:b w:val="0"/>
                <w:bCs w:val="0"/>
                <w:color w:val="auto"/>
                <w:kern w:val="0"/>
                <w:sz w:val="24"/>
                <w:highlight w:val="none"/>
                <w:shd w:val="clear" w:color="auto" w:fill="FFFFFF"/>
                <w:lang w:eastAsia="zh-CN" w:bidi="ar"/>
              </w:rPr>
            </w:pPr>
            <w:r>
              <w:rPr>
                <w:rFonts w:hint="eastAsia" w:ascii="黑体" w:hAnsi="黑体" w:eastAsia="黑体" w:cs="国标黑体"/>
                <w:b w:val="0"/>
                <w:bCs w:val="0"/>
                <w:color w:val="auto"/>
                <w:kern w:val="0"/>
                <w:sz w:val="24"/>
                <w:highlight w:val="none"/>
                <w:shd w:val="clear" w:color="auto" w:fill="FFFFFF"/>
                <w:lang w:bidi="ar"/>
              </w:rPr>
              <w:t>任职要求</w:t>
            </w:r>
          </w:p>
        </w:tc>
      </w:tr>
      <w:tr w14:paraId="0B188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6" w:hRule="atLeast"/>
          <w:jc w:val="center"/>
        </w:trPr>
        <w:tc>
          <w:tcPr>
            <w:tcW w:w="584" w:type="dxa"/>
            <w:noWrap w:val="0"/>
            <w:vAlign w:val="center"/>
          </w:tcPr>
          <w:p w14:paraId="16477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01</w:t>
            </w:r>
          </w:p>
        </w:tc>
        <w:tc>
          <w:tcPr>
            <w:tcW w:w="1620" w:type="dxa"/>
            <w:noWrap w:val="0"/>
            <w:vAlign w:val="center"/>
          </w:tcPr>
          <w:p w14:paraId="66EEC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集团投资运营部</w:t>
            </w:r>
          </w:p>
          <w:p w14:paraId="27F37E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</w:p>
          <w:p w14:paraId="56ED3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高级经理</w:t>
            </w:r>
          </w:p>
          <w:p w14:paraId="79ABAD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（招商方向）</w:t>
            </w:r>
          </w:p>
        </w:tc>
        <w:tc>
          <w:tcPr>
            <w:tcW w:w="759" w:type="dxa"/>
            <w:noWrap w:val="0"/>
            <w:vAlign w:val="center"/>
          </w:tcPr>
          <w:p w14:paraId="50580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2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1人</w:t>
            </w:r>
          </w:p>
        </w:tc>
        <w:tc>
          <w:tcPr>
            <w:tcW w:w="5912" w:type="dxa"/>
            <w:noWrap w:val="0"/>
            <w:vAlign w:val="center"/>
          </w:tcPr>
          <w:p w14:paraId="7E993B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1.聚焦重点产业领域，开展专业化、市场化产业招商工作，挖掘优质项目与投资资源，完成企业对接、实地考察与项目研判；</w:t>
            </w:r>
          </w:p>
          <w:p w14:paraId="77DD3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2.对接被投企业的产业落地需求，联动园区、职能部门做好跨主体沟通协调，精准匹配空间载体与落地服务，推动企业按需落地、高效入驻；</w:t>
            </w:r>
          </w:p>
          <w:p w14:paraId="1C6E92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3.与主管部门常态化对接联动，同步招商项目信息和落地进展；负责招商工作材料撰写、数据统计与项目档案管理，配合筹办招商推介、政企对接等各类活动；</w:t>
            </w:r>
          </w:p>
          <w:p w14:paraId="31AE5E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2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4.完成集团及部门交办的其他工作。</w:t>
            </w:r>
          </w:p>
        </w:tc>
        <w:tc>
          <w:tcPr>
            <w:tcW w:w="6213" w:type="dxa"/>
            <w:noWrap w:val="0"/>
            <w:vAlign w:val="center"/>
          </w:tcPr>
          <w:p w14:paraId="57CD3BF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1.年龄在40周岁以下（1985年11月以后出生），全日制本科以上学历，经管类、理工类或相关复合专业；</w:t>
            </w:r>
          </w:p>
          <w:p w14:paraId="0DC79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2.具有5年以上产业园区、专业招商机构相关工作经验，具有市场化招商思维与企业服务意识，熟悉区级招商工作流程与产业扶持政策；</w:t>
            </w:r>
          </w:p>
          <w:p w14:paraId="323DF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3.熟悉区域产业发展规划与空间载体布局，具有较强的跨部门沟通协调能力与资源整合能力，能够有效衔接政府部门、载体运营方与投资企业，推动落地问题解决；</w:t>
            </w:r>
          </w:p>
          <w:p w14:paraId="6A75F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4.具有扎实的文字功底，能独立完成招商方案、工作汇报等材料撰写；能适应常态化出差与企业实地走访，抗压能力强；</w:t>
            </w:r>
          </w:p>
          <w:p w14:paraId="58C4F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5.具有市场化招商项目落地全流程经验者优先；</w:t>
            </w:r>
          </w:p>
          <w:p w14:paraId="0F2B1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2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6.特别优秀者可适当放宽条件。</w:t>
            </w:r>
          </w:p>
        </w:tc>
      </w:tr>
      <w:tr w14:paraId="28C6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0" w:hRule="atLeast"/>
          <w:jc w:val="center"/>
        </w:trPr>
        <w:tc>
          <w:tcPr>
            <w:tcW w:w="584" w:type="dxa"/>
            <w:noWrap w:val="0"/>
            <w:vAlign w:val="center"/>
          </w:tcPr>
          <w:p w14:paraId="7B78F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02</w:t>
            </w:r>
          </w:p>
        </w:tc>
        <w:tc>
          <w:tcPr>
            <w:tcW w:w="1620" w:type="dxa"/>
            <w:noWrap w:val="0"/>
            <w:vAlign w:val="center"/>
          </w:tcPr>
          <w:p w14:paraId="7B685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集团投资运营部</w:t>
            </w:r>
          </w:p>
          <w:p w14:paraId="42982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</w:p>
          <w:p w14:paraId="19BE8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高级经理</w:t>
            </w:r>
          </w:p>
          <w:p w14:paraId="2D66B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（投资方向）</w:t>
            </w:r>
          </w:p>
        </w:tc>
        <w:tc>
          <w:tcPr>
            <w:tcW w:w="759" w:type="dxa"/>
            <w:noWrap w:val="0"/>
            <w:vAlign w:val="center"/>
          </w:tcPr>
          <w:p w14:paraId="139D6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1人</w:t>
            </w:r>
          </w:p>
        </w:tc>
        <w:tc>
          <w:tcPr>
            <w:tcW w:w="5912" w:type="dxa"/>
            <w:noWrap w:val="0"/>
            <w:vAlign w:val="center"/>
          </w:tcPr>
          <w:p w14:paraId="2774F5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1.聚焦重点产业领域开展行业研究，挖掘优质标的，对接投资机会，研判项目情况；</w:t>
            </w:r>
          </w:p>
          <w:p w14:paraId="10C722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2.协助完成直投、并购类项目的投资全流程相关工作（包括立项、尽调、投资决策和投后管理等）；</w:t>
            </w:r>
          </w:p>
          <w:p w14:paraId="680FFD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3.跟进重点产业招商项目落地需求，协助完成重点产业招商项目落地；</w:t>
            </w:r>
          </w:p>
          <w:p w14:paraId="762277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4.协助完成集团投资运营业务相关的文件起草和报批；</w:t>
            </w:r>
          </w:p>
          <w:p w14:paraId="45F9D5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5.完成集团及部门交办的其他工作。</w:t>
            </w:r>
          </w:p>
        </w:tc>
        <w:tc>
          <w:tcPr>
            <w:tcW w:w="6213" w:type="dxa"/>
            <w:noWrap w:val="0"/>
            <w:vAlign w:val="center"/>
          </w:tcPr>
          <w:p w14:paraId="0F68062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1.年龄在40周岁以下（1985年11月以后出生），全日制本科以上学历，经管类、理工类或相关复合专业；</w:t>
            </w:r>
          </w:p>
          <w:p w14:paraId="5828E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2.具有5年以上金融机构、投资机构或产业方投资部门工作经验，具有完整的尽职调查经验，熟悉国有企业直投、产业并购业务流程；</w:t>
            </w:r>
          </w:p>
          <w:p w14:paraId="005A5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3.具有基金从业资格，有良好的行业分析能力、财务分析能力和较强的业务报告起草能力，能适应出差；</w:t>
            </w:r>
          </w:p>
          <w:p w14:paraId="6C7A4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4.具有专业化、市场化产业招商等复合经验优先；具有保荐代表人、CFA、CPA等证书者优先；</w:t>
            </w:r>
          </w:p>
          <w:p w14:paraId="34268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5.特别优秀者可适当放宽条件。</w:t>
            </w:r>
          </w:p>
        </w:tc>
      </w:tr>
      <w:tr w14:paraId="4FB04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3" w:hRule="atLeast"/>
          <w:jc w:val="center"/>
        </w:trPr>
        <w:tc>
          <w:tcPr>
            <w:tcW w:w="584" w:type="dxa"/>
            <w:noWrap w:val="0"/>
            <w:vAlign w:val="center"/>
          </w:tcPr>
          <w:p w14:paraId="7D60C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03</w:t>
            </w:r>
          </w:p>
        </w:tc>
        <w:tc>
          <w:tcPr>
            <w:tcW w:w="1620" w:type="dxa"/>
            <w:noWrap w:val="0"/>
            <w:vAlign w:val="center"/>
          </w:tcPr>
          <w:p w14:paraId="67AF8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集团纪检监察室</w:t>
            </w:r>
          </w:p>
          <w:p w14:paraId="6D0E86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</w:p>
          <w:p w14:paraId="732B5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专员</w:t>
            </w:r>
          </w:p>
        </w:tc>
        <w:tc>
          <w:tcPr>
            <w:tcW w:w="759" w:type="dxa"/>
            <w:noWrap w:val="0"/>
            <w:vAlign w:val="center"/>
          </w:tcPr>
          <w:p w14:paraId="5E33F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1人</w:t>
            </w:r>
          </w:p>
        </w:tc>
        <w:tc>
          <w:tcPr>
            <w:tcW w:w="5912" w:type="dxa"/>
            <w:noWrap w:val="0"/>
            <w:vAlign w:val="center"/>
          </w:tcPr>
          <w:p w14:paraId="1E519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1.负责对落实党的路线方针政策、执行上级重大决策部署情况进行监督检查，落实党内监督及党风廉政建设要求；</w:t>
            </w:r>
          </w:p>
          <w:p w14:paraId="64DE9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2.负责承办信访举报受理、问题线索研判处置及相关案件的审查、审理工作；</w:t>
            </w:r>
          </w:p>
          <w:p w14:paraId="408EE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3.协助开展党风廉政建设责任制落实情况的督促检查，参与政治生态分析研判工作；</w:t>
            </w:r>
          </w:p>
          <w:p w14:paraId="55F38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4.负责开展警示教育、廉洁教育、纪律培训、廉洁文化建设；</w:t>
            </w:r>
          </w:p>
          <w:p w14:paraId="555AE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5.负责纪委各类文稿的起草与撰写；</w:t>
            </w:r>
          </w:p>
          <w:p w14:paraId="0A0DF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完成集团及部门交办的其他工作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</w:tc>
        <w:tc>
          <w:tcPr>
            <w:tcW w:w="6213" w:type="dxa"/>
            <w:noWrap w:val="0"/>
            <w:vAlign w:val="center"/>
          </w:tcPr>
          <w:p w14:paraId="4C068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1.中共党员，年龄在30周岁以下（1995年11月以后出生），全日制本科以上学历，法学、纪检监察、管理学、审计及相关专业；</w:t>
            </w:r>
          </w:p>
          <w:p w14:paraId="21857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2.具有1年以上纪检监察、审计、法律或党务管理相关工作经验；具有法律职业资格证书以及县级以上地方纪委监委、公检法、国企纪检执纪办案工作经历者优先；</w:t>
            </w:r>
          </w:p>
          <w:p w14:paraId="17399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3.熟悉党内法规和国家法律法规，了解国企治理结构和廉政建设要求，掌握公文写作和数据统计分析；</w:t>
            </w:r>
          </w:p>
          <w:p w14:paraId="15E03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4.具有强烈的事业心、高度的责任感和良好的职业操守，廉洁自律，保密意识强，承压力强；</w:t>
            </w:r>
          </w:p>
          <w:p w14:paraId="4A06C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5.特别优秀者可适当放宽条件。</w:t>
            </w:r>
          </w:p>
        </w:tc>
      </w:tr>
      <w:tr w14:paraId="57E0E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9" w:hRule="atLeast"/>
          <w:jc w:val="center"/>
        </w:trPr>
        <w:tc>
          <w:tcPr>
            <w:tcW w:w="584" w:type="dxa"/>
            <w:noWrap w:val="0"/>
            <w:vAlign w:val="center"/>
          </w:tcPr>
          <w:p w14:paraId="45B9F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04</w:t>
            </w:r>
          </w:p>
        </w:tc>
        <w:tc>
          <w:tcPr>
            <w:tcW w:w="1620" w:type="dxa"/>
            <w:noWrap w:val="0"/>
            <w:vAlign w:val="center"/>
          </w:tcPr>
          <w:p w14:paraId="5B5AB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集团财务资产部</w:t>
            </w:r>
          </w:p>
          <w:p w14:paraId="177A9B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</w:p>
          <w:p w14:paraId="11CCA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经理</w:t>
            </w:r>
          </w:p>
        </w:tc>
        <w:tc>
          <w:tcPr>
            <w:tcW w:w="759" w:type="dxa"/>
            <w:noWrap w:val="0"/>
            <w:vAlign w:val="center"/>
          </w:tcPr>
          <w:p w14:paraId="60EFA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1人</w:t>
            </w:r>
          </w:p>
        </w:tc>
        <w:tc>
          <w:tcPr>
            <w:tcW w:w="5912" w:type="dxa"/>
            <w:noWrap w:val="0"/>
            <w:vAlign w:val="center"/>
          </w:tcPr>
          <w:p w14:paraId="522BA233">
            <w:pPr>
              <w:spacing w:line="280" w:lineRule="exact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1.负责集团及子公司日常的资金流动和财务记录，处理支付和收款事务；</w:t>
            </w:r>
          </w:p>
          <w:p w14:paraId="108F3CDE">
            <w:pPr>
              <w:spacing w:line="280" w:lineRule="exact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2.负责集团及子公司资金账户的设立、变更、注销；</w:t>
            </w:r>
          </w:p>
          <w:p w14:paraId="3A7189BE">
            <w:pPr>
              <w:spacing w:line="280" w:lineRule="exact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3.协助做好集团及子公司固定资产管理工作；</w:t>
            </w:r>
          </w:p>
          <w:p w14:paraId="3FF4DE13">
            <w:pPr>
              <w:spacing w:line="280" w:lineRule="exact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4.协助推进银行授信、债券管理各项工作，做好融资业务相关的银行对接沟通，保障各类融资事项有序落地；</w:t>
            </w:r>
          </w:p>
          <w:p w14:paraId="2BAA8E7D">
            <w:pPr>
              <w:spacing w:line="280" w:lineRule="exact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5.协助做好财务监控与风险控制及税务事务处理工作；</w:t>
            </w:r>
          </w:p>
          <w:p w14:paraId="48C89BB7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6.完成集团及部门交办的其他工作。</w:t>
            </w:r>
          </w:p>
        </w:tc>
        <w:tc>
          <w:tcPr>
            <w:tcW w:w="6213" w:type="dxa"/>
            <w:noWrap w:val="0"/>
            <w:vAlign w:val="center"/>
          </w:tcPr>
          <w:p w14:paraId="4FE5A0AE">
            <w:pPr>
              <w:spacing w:line="280" w:lineRule="exact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1.年龄在40周岁以下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1985年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/>
              </w:rPr>
              <w:t>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以后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/>
              </w:rPr>
              <w:t>出生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，全日制本科以上学历，财务管理、会计、金融、审计及相关专业，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auto"/>
                <w:lang w:val="en-US" w:eastAsia="zh-CN" w:bidi="ar"/>
              </w:rPr>
              <w:t>中共党员优先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；</w:t>
            </w:r>
          </w:p>
          <w:p w14:paraId="55865C23">
            <w:pPr>
              <w:numPr>
                <w:ilvl w:val="0"/>
                <w:numId w:val="0"/>
              </w:numPr>
              <w:spacing w:line="280" w:lineRule="exact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2.具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5年以上财务相关经验；</w:t>
            </w:r>
            <w:r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具有中级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及以上</w:t>
            </w:r>
            <w:r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会计专业技术职称或注册会计师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资格证书以及资金管理、融资对接、债券管理等相关工作经验者优先；</w:t>
            </w:r>
          </w:p>
          <w:p w14:paraId="3DE36DBA">
            <w:pPr>
              <w:spacing w:line="280" w:lineRule="exact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3.熟悉金蝶、用友等财务软件及银企直连资金系统的使用；</w:t>
            </w:r>
          </w:p>
          <w:p w14:paraId="01843C9B">
            <w:pPr>
              <w:spacing w:line="280" w:lineRule="exact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4.具有强烈的事业心、高度的责任感和良好的职业操守，承压力强；</w:t>
            </w:r>
          </w:p>
          <w:p w14:paraId="35DBE78F">
            <w:pPr>
              <w:spacing w:line="240" w:lineRule="auto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5.特别优秀者可适当放宽条件。</w:t>
            </w:r>
          </w:p>
        </w:tc>
      </w:tr>
      <w:tr w14:paraId="07918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1" w:hRule="atLeast"/>
          <w:jc w:val="center"/>
        </w:trPr>
        <w:tc>
          <w:tcPr>
            <w:tcW w:w="584" w:type="dxa"/>
            <w:noWrap w:val="0"/>
            <w:vAlign w:val="center"/>
          </w:tcPr>
          <w:p w14:paraId="23544D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05</w:t>
            </w:r>
          </w:p>
        </w:tc>
        <w:tc>
          <w:tcPr>
            <w:tcW w:w="1620" w:type="dxa"/>
            <w:noWrap w:val="0"/>
            <w:vAlign w:val="center"/>
          </w:tcPr>
          <w:p w14:paraId="24E7114E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青和人才公司</w:t>
            </w:r>
          </w:p>
          <w:p w14:paraId="09AC273A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</w:p>
          <w:p w14:paraId="6DEF8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总经理</w:t>
            </w:r>
          </w:p>
        </w:tc>
        <w:tc>
          <w:tcPr>
            <w:tcW w:w="759" w:type="dxa"/>
            <w:noWrap w:val="0"/>
            <w:vAlign w:val="center"/>
          </w:tcPr>
          <w:p w14:paraId="27039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1人</w:t>
            </w:r>
          </w:p>
        </w:tc>
        <w:tc>
          <w:tcPr>
            <w:tcW w:w="5912" w:type="dxa"/>
            <w:noWrap w:val="0"/>
            <w:vAlign w:val="center"/>
          </w:tcPr>
          <w:p w14:paraId="415E5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1.根据区域人才发展规划及政府政策导向，牵头制定公司3—5年战略发展规划、年度经营计划及目标，加强预算管理，监督各业务板块KPI达成；</w:t>
            </w:r>
          </w:p>
          <w:p w14:paraId="59797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牵头完善公司管理制度，组建专业化团队，搭建高效运营管理体系，培养复合型人才服务队伍，优化人力资源服务流程（猎头寻访、招聘交付、派遣风控等），监控相关行业政策及市场动态，确保公司合规运营；</w:t>
            </w:r>
          </w:p>
          <w:p w14:paraId="0143E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3.统筹高端人才猎寻、人才招聘、人事代理、劳务派遣、职业培训等核心业务开展，拓展企业客户及政府合作项目，维护重点客户关系；</w:t>
            </w:r>
          </w:p>
          <w:p w14:paraId="712AB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4.完成集团交办的其他工作任务。</w:t>
            </w:r>
          </w:p>
        </w:tc>
        <w:tc>
          <w:tcPr>
            <w:tcW w:w="6213" w:type="dxa"/>
            <w:noWrap w:val="0"/>
            <w:vAlign w:val="center"/>
          </w:tcPr>
          <w:p w14:paraId="1A05F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1.中共党员，年龄在40周岁以下（1985年11月以后出生），全日制本科以上学历，人力资源管理、公共事务管理等相关专业优先；</w:t>
            </w:r>
          </w:p>
          <w:p w14:paraId="53DD4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2.具有8年以上人力资源管理或人才服务相关工作经验，3年以上猎头/人力资源公司或同类型公司高级管理人员任职经历，兼具甲乙方工作背景者优先；</w:t>
            </w:r>
          </w:p>
          <w:p w14:paraId="3C2A1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3.具有较强的商业洞察力与资源整合能力，精通高端人才猎寻全流程，熟悉劳务派遣政策及风险管控，擅长业务拓展和客户关系维护；</w:t>
            </w:r>
          </w:p>
          <w:p w14:paraId="42164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4.具有较强的团队组织和管理能力，良好的语言表达能力，较强的工作责任心、抗压能力和组织协调能力；</w:t>
            </w:r>
          </w:p>
          <w:p w14:paraId="1475F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5.特别优秀者可适当放宽条件。</w:t>
            </w:r>
          </w:p>
        </w:tc>
      </w:tr>
      <w:tr w14:paraId="7B4CD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7" w:hRule="atLeast"/>
          <w:jc w:val="center"/>
        </w:trPr>
        <w:tc>
          <w:tcPr>
            <w:tcW w:w="584" w:type="dxa"/>
            <w:noWrap w:val="0"/>
            <w:vAlign w:val="center"/>
          </w:tcPr>
          <w:p w14:paraId="4DB79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06</w:t>
            </w:r>
          </w:p>
        </w:tc>
        <w:tc>
          <w:tcPr>
            <w:tcW w:w="1620" w:type="dxa"/>
            <w:noWrap w:val="0"/>
            <w:vAlign w:val="center"/>
          </w:tcPr>
          <w:p w14:paraId="70590BC6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青和人才公司</w:t>
            </w:r>
          </w:p>
          <w:p w14:paraId="1B22AE9F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</w:p>
          <w:p w14:paraId="36A27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项目执行岗</w:t>
            </w:r>
          </w:p>
        </w:tc>
        <w:tc>
          <w:tcPr>
            <w:tcW w:w="759" w:type="dxa"/>
            <w:noWrap w:val="0"/>
            <w:vAlign w:val="center"/>
          </w:tcPr>
          <w:p w14:paraId="25807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1人</w:t>
            </w:r>
          </w:p>
        </w:tc>
        <w:tc>
          <w:tcPr>
            <w:tcW w:w="5912" w:type="dxa"/>
            <w:noWrap w:val="0"/>
            <w:vAlign w:val="center"/>
          </w:tcPr>
          <w:p w14:paraId="32703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1.负责招聘（猎聘）、招考、培训等人才服务项目的全流程管理，包括但不限于方案制定、活动组织、项目运营、跟踪反馈及问题协调处理等，确保项目高质量交付；</w:t>
            </w:r>
          </w:p>
          <w:p w14:paraId="028F2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2.负责公司市场开拓，联系对接行政事业单位、企业、高校、协会等，拓展业务渠道，维护客户关系；</w:t>
            </w:r>
          </w:p>
          <w:p w14:paraId="6084B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3.跟踪市场动态，收集整理业务数据，就优化业务结构、拓展业务方向提出意见建议；</w:t>
            </w:r>
          </w:p>
          <w:p w14:paraId="7089E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4.完成公司交办的其他工作。</w:t>
            </w:r>
          </w:p>
        </w:tc>
        <w:tc>
          <w:tcPr>
            <w:tcW w:w="6213" w:type="dxa"/>
            <w:noWrap w:val="0"/>
            <w:vAlign w:val="center"/>
          </w:tcPr>
          <w:p w14:paraId="0D625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1.年龄在30周岁以下（1995年11月以后出生），全日制本科以上学历，经济类、公共事务管理类、新闻传媒类、人力资源管理类相关专业优先；</w:t>
            </w:r>
          </w:p>
          <w:p w14:paraId="5D47A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2.具有人才服务相关工作经验，能独立负责项目交付、具有较强市场拓展能力或一定客户资源；</w:t>
            </w:r>
          </w:p>
          <w:p w14:paraId="2F1FC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3.具有较强的文字功底，良好的沟通协调能力，能独立处理对外事务并维护重要关系；</w:t>
            </w:r>
          </w:p>
          <w:p w14:paraId="4716E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4.特别优秀者可适当放宽条件。</w:t>
            </w:r>
          </w:p>
        </w:tc>
      </w:tr>
      <w:tr w14:paraId="10195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3" w:hRule="atLeast"/>
          <w:jc w:val="center"/>
        </w:trPr>
        <w:tc>
          <w:tcPr>
            <w:tcW w:w="584" w:type="dxa"/>
            <w:noWrap w:val="0"/>
            <w:vAlign w:val="center"/>
          </w:tcPr>
          <w:p w14:paraId="452D8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07</w:t>
            </w:r>
          </w:p>
        </w:tc>
        <w:tc>
          <w:tcPr>
            <w:tcW w:w="1620" w:type="dxa"/>
            <w:noWrap w:val="0"/>
            <w:vAlign w:val="center"/>
          </w:tcPr>
          <w:p w14:paraId="50C58172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绿色低碳</w:t>
            </w:r>
          </w:p>
          <w:p w14:paraId="6503BA8F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基金公司</w:t>
            </w:r>
          </w:p>
          <w:p w14:paraId="4B77AAF5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</w:p>
          <w:p w14:paraId="40502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高级投资经理</w:t>
            </w:r>
          </w:p>
        </w:tc>
        <w:tc>
          <w:tcPr>
            <w:tcW w:w="759" w:type="dxa"/>
            <w:noWrap w:val="0"/>
            <w:vAlign w:val="center"/>
          </w:tcPr>
          <w:p w14:paraId="03137D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2人</w:t>
            </w:r>
          </w:p>
        </w:tc>
        <w:tc>
          <w:tcPr>
            <w:tcW w:w="5912" w:type="dxa"/>
            <w:noWrap w:val="0"/>
            <w:vAlign w:val="center"/>
          </w:tcPr>
          <w:p w14:paraId="5DA2E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1.聚焦青山区重点产业领域（新材料、智能制造、低碳环保、生物医药等），开展常态化行业研究与企业调研工作，撰写专业行业研究报告，为基金投资决策提供数据支撑与策略参考；</w:t>
            </w:r>
          </w:p>
          <w:p w14:paraId="4909F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2.主动挖掘、筛选重点领域内优质投资标的，通过高校院所、孵化器、产业园区、创投圈资源等多渠道拓展项目来源，搭建并动态更新高质量项目储备库；</w:t>
            </w:r>
          </w:p>
          <w:p w14:paraId="5440E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3.按照公司投资流程规范，完成投资项目的初步调研、立项申报、尽职调查等工作，牵头推进项目内外部汇报及全流程决策事宜；</w:t>
            </w:r>
          </w:p>
          <w:p w14:paraId="37BAE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4.负责投资方案落地执行，包括协议谈判、签署及投资交割等相关工作；</w:t>
            </w:r>
          </w:p>
          <w:p w14:paraId="69DDE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5.承担已投项目投后赋能与管理职责，跟踪项目技术迭代、市场拓展及运营状况，针对性提供资源对接、战略规划、融资辅导等支持，助力项目成长；</w:t>
            </w:r>
          </w:p>
          <w:p w14:paraId="37BF1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6.搭建并维护投资生态圈，与区内外重点高校、科研院所、孵化器、创投机构、产业园区保持常态化联动；</w:t>
            </w:r>
          </w:p>
          <w:p w14:paraId="72422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7.完成公司交办的其他工作。</w:t>
            </w:r>
          </w:p>
        </w:tc>
        <w:tc>
          <w:tcPr>
            <w:tcW w:w="6213" w:type="dxa"/>
            <w:noWrap w:val="0"/>
            <w:vAlign w:val="center"/>
          </w:tcPr>
          <w:p w14:paraId="7FC48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1.年龄在40周岁以下（1985年11月以后出生），全日制本科以上学历，经管类、理工类或相关复合专业；</w:t>
            </w:r>
          </w:p>
          <w:p w14:paraId="1D8BB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2.具有5年以上投资领域相关工作经验，其中股权投资工作经验不少于3年；</w:t>
            </w:r>
          </w:p>
          <w:p w14:paraId="51B59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3.具有基金从业资格，熟悉企业上市、投融资相关法律法规及行业监管要求，具有扎实的市场分析、财务分析能力与项目统筹管理能力，能精准判断项目投资价值与风险；</w:t>
            </w:r>
          </w:p>
          <w:p w14:paraId="0E47F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4.具有良好的沟通协调、文字撰写及商务谈判能力和较强的敬业精神与团队协作意识，工作严谨负责，能适应因公出差要求；</w:t>
            </w:r>
          </w:p>
          <w:p w14:paraId="4DFF2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5.具有政府投资基金或国资母基金投资管理经验，完整参与过股权投资项目的尽职调查全流程，具有多个独立操盘项目经验者优先；</w:t>
            </w:r>
          </w:p>
          <w:p w14:paraId="20B5F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6.特别优秀者可适当放宽条件。</w:t>
            </w:r>
          </w:p>
        </w:tc>
      </w:tr>
      <w:tr w14:paraId="57AAD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5" w:hRule="atLeast"/>
          <w:jc w:val="center"/>
        </w:trPr>
        <w:tc>
          <w:tcPr>
            <w:tcW w:w="584" w:type="dxa"/>
            <w:noWrap w:val="0"/>
            <w:vAlign w:val="center"/>
          </w:tcPr>
          <w:p w14:paraId="050257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08</w:t>
            </w:r>
          </w:p>
        </w:tc>
        <w:tc>
          <w:tcPr>
            <w:tcW w:w="1620" w:type="dxa"/>
            <w:noWrap w:val="0"/>
            <w:vAlign w:val="center"/>
          </w:tcPr>
          <w:p w14:paraId="1300BE08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青创院</w:t>
            </w:r>
          </w:p>
          <w:p w14:paraId="4771877C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</w:p>
          <w:p w14:paraId="782FB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载体运营岗</w:t>
            </w:r>
          </w:p>
        </w:tc>
        <w:tc>
          <w:tcPr>
            <w:tcW w:w="759" w:type="dxa"/>
            <w:noWrap w:val="0"/>
            <w:vAlign w:val="center"/>
          </w:tcPr>
          <w:p w14:paraId="2DA482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1人</w:t>
            </w:r>
          </w:p>
        </w:tc>
        <w:tc>
          <w:tcPr>
            <w:tcW w:w="5912" w:type="dxa"/>
            <w:noWrap w:val="0"/>
            <w:vAlign w:val="center"/>
          </w:tcPr>
          <w:p w14:paraId="76418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1.统筹多载体建设及运营，负责载体空间的功能定位、空间规划、场地布置、宣传推广等，制定经营计划与运营策略，提升载体运营效率与品质；</w:t>
            </w:r>
          </w:p>
          <w:p w14:paraId="6DC1F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2.负责与科技、人社、工信、知识产权等政府部门的日常关系维护、政策对接和资质申报，建立规范化政策台账，统筹各级孵化器资质认定，申报各类专项资金及政策补贴；</w:t>
            </w:r>
          </w:p>
          <w:p w14:paraId="6310F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3.搭建企业孵化体系，建立分层分类企业管理机制，整合政务、财税、法务、政策咨询等服务资源，搭建一站式企业服务平台，为入驻企业提供全周期孵化服务；</w:t>
            </w:r>
          </w:p>
          <w:p w14:paraId="31291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4.负责孵化载体运营及日常管理，统筹企业入驻全流程、场地维护、安全巡查、秩序维护与成本管控，落实国有资产规范管理要求，保障载体高效有序运转；</w:t>
            </w:r>
          </w:p>
          <w:p w14:paraId="61465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5.策划组织各类科创活动，围绕入驻企业需求，策划举办项目路演、闭门研讨、需求对接、创业沙龙等品牌活动，赋能企业发展，提升载体活跃度与区域影响力；</w:t>
            </w:r>
          </w:p>
          <w:p w14:paraId="40592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6.完成公司交办的其他工作。</w:t>
            </w:r>
          </w:p>
        </w:tc>
        <w:tc>
          <w:tcPr>
            <w:tcW w:w="6213" w:type="dxa"/>
            <w:noWrap w:val="0"/>
            <w:vAlign w:val="center"/>
          </w:tcPr>
          <w:p w14:paraId="5EBBC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1.年龄在35周岁以下（1990年11月以后出生），全日制本科以上学历；</w:t>
            </w:r>
          </w:p>
          <w:p w14:paraId="08F43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2.具有5年以上孵化器或产业园区运营、企业服务相关经验；</w:t>
            </w:r>
          </w:p>
          <w:p w14:paraId="4C978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3.熟悉各级科创孵化扶持政策，掌握孵化器资质认定、专项资金申报流程；</w:t>
            </w:r>
          </w:p>
          <w:p w14:paraId="1862B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4.具有载体全周期运营管理能力，熟悉空间规划、场地运维、安全管控与成本管控；</w:t>
            </w:r>
          </w:p>
          <w:p w14:paraId="39A13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5.熟悉科技型企业成长规律，具有服务体系搭建、资源整合与活动策划能力；</w:t>
            </w:r>
          </w:p>
          <w:p w14:paraId="0727A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6.具有优秀的政府部门对接、跨部门协同能力，责任心强，具有较强的抗压能力与结果导向意识；</w:t>
            </w:r>
          </w:p>
          <w:p w14:paraId="027C07A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7.具有国家级/省级孵化载体运营经验者或有成功申报案例者优先；</w:t>
            </w:r>
          </w:p>
          <w:p w14:paraId="074E6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8.特别优秀者可适当放宽条件。</w:t>
            </w:r>
          </w:p>
        </w:tc>
      </w:tr>
      <w:tr w14:paraId="272DE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7" w:hRule="atLeast"/>
          <w:jc w:val="center"/>
        </w:trPr>
        <w:tc>
          <w:tcPr>
            <w:tcW w:w="584" w:type="dxa"/>
            <w:shd w:val="clear" w:color="auto" w:fill="auto"/>
            <w:noWrap w:val="0"/>
            <w:vAlign w:val="center"/>
          </w:tcPr>
          <w:p w14:paraId="4A4AF1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09</w:t>
            </w:r>
          </w:p>
        </w:tc>
        <w:tc>
          <w:tcPr>
            <w:tcW w:w="1620" w:type="dxa"/>
            <w:shd w:val="clear" w:color="auto" w:fill="auto"/>
            <w:noWrap w:val="0"/>
            <w:vAlign w:val="center"/>
          </w:tcPr>
          <w:p w14:paraId="14D957F3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青创院</w:t>
            </w:r>
          </w:p>
          <w:p w14:paraId="794F6E8D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</w:p>
          <w:p w14:paraId="0F3033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2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成果转化岗</w:t>
            </w:r>
          </w:p>
        </w:tc>
        <w:tc>
          <w:tcPr>
            <w:tcW w:w="759" w:type="dxa"/>
            <w:shd w:val="clear" w:color="auto" w:fill="auto"/>
            <w:noWrap w:val="0"/>
            <w:vAlign w:val="center"/>
          </w:tcPr>
          <w:p w14:paraId="1C006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1人</w:t>
            </w:r>
          </w:p>
        </w:tc>
        <w:tc>
          <w:tcPr>
            <w:tcW w:w="5912" w:type="dxa"/>
            <w:shd w:val="clear" w:color="auto" w:fill="auto"/>
            <w:noWrap w:val="0"/>
            <w:vAlign w:val="center"/>
          </w:tcPr>
          <w:p w14:paraId="33A80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1.负责技术成果挖掘与价值评估，对接高校院所、科研平台，挖掘新材料、生物制造、人工智能等领域硬科技成果，开展技术尽调、先进性评估、商业化前景研判，形成专业评估意见；</w:t>
            </w:r>
          </w:p>
          <w:p w14:paraId="66CE3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2.</w:t>
            </w:r>
            <w:r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制定技术成果转化方案，包括转化路径规划、商业模式设计、合作方案洽谈，推动技术与市场需求对接。</w:t>
            </w:r>
          </w:p>
          <w:p w14:paraId="4BD76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3.负责成果转化对接与项目落地，推动产学研合作、技术转让、联合技术攻关，促进科技成果落地转化与产业化应用；</w:t>
            </w:r>
          </w:p>
          <w:p w14:paraId="67760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4.负责投资项目技术支撑，配合 “拨改投” 等专项资金，承担项目技术维度评审、尽职调查辅助、投后技术赋能跟踪工作，为投资决策提供专业技术意见；</w:t>
            </w:r>
          </w:p>
          <w:p w14:paraId="4185E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5.负责技术经理人体系建设，拓展技术专家、高校院所、产业平台资源，搭建技术经理人协作网络；策划组织成果路演、技术对接、闭门研讨等科创活动；</w:t>
            </w:r>
          </w:p>
          <w:p w14:paraId="0028C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6. 负责知识产权与合规管理，跟进技术转移中的知识产权权属界定、转让许可等事项，联合法务规避知识产权风险；</w:t>
            </w:r>
          </w:p>
          <w:p w14:paraId="67566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完成公司交办的其他工作。</w:t>
            </w:r>
          </w:p>
        </w:tc>
        <w:tc>
          <w:tcPr>
            <w:tcW w:w="6213" w:type="dxa"/>
            <w:shd w:val="clear" w:color="auto" w:fill="auto"/>
            <w:noWrap w:val="0"/>
            <w:vAlign w:val="center"/>
          </w:tcPr>
          <w:p w14:paraId="40AAB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1.年龄在35周岁以下（1990年11月以后出生），全日制本科以上学历。理工科专业背景，其中材料、化工、生物、电子、人工智能等相关专业优先；</w:t>
            </w:r>
          </w:p>
          <w:p w14:paraId="21B50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2.具有5年及以上科技成果转化、技术转移、产学研合作相关工作经验；</w:t>
            </w:r>
          </w:p>
          <w:p w14:paraId="05F80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3.熟悉科技成果转化全流程，掌握技术评估、知识产权、技术交易相关规则；</w:t>
            </w:r>
          </w:p>
          <w:p w14:paraId="6A71F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4.具有较强的技术洞察力与行业研判能力，熟悉硬科技赛道发展趋势，能够与科研人员、产业专家顺畅沟通；</w:t>
            </w:r>
          </w:p>
          <w:p w14:paraId="2D402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5.具有较好的资源拓展能力，熟悉武汉本地高校院所与科创资源；</w:t>
            </w:r>
          </w:p>
          <w:p w14:paraId="60908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6.具有良好的抗压能力与结果导向意识，工作严谨细致，责任心强；</w:t>
            </w:r>
          </w:p>
          <w:p w14:paraId="0D5F6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7.具有专利代理人资格证、技术经理人证书者优先；</w:t>
            </w:r>
          </w:p>
          <w:p w14:paraId="4A274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8.特别优秀者可适当放宽条件。</w:t>
            </w:r>
          </w:p>
        </w:tc>
      </w:tr>
      <w:tr w14:paraId="78BE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1" w:hRule="atLeast"/>
          <w:jc w:val="center"/>
        </w:trPr>
        <w:tc>
          <w:tcPr>
            <w:tcW w:w="584" w:type="dxa"/>
            <w:noWrap w:val="0"/>
            <w:vAlign w:val="center"/>
          </w:tcPr>
          <w:p w14:paraId="555DF2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10</w:t>
            </w:r>
          </w:p>
        </w:tc>
        <w:tc>
          <w:tcPr>
            <w:tcW w:w="1620" w:type="dxa"/>
            <w:noWrap w:val="0"/>
            <w:vAlign w:val="center"/>
          </w:tcPr>
          <w:p w14:paraId="0C0D8D99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青创院</w:t>
            </w:r>
          </w:p>
          <w:p w14:paraId="4C4AA9E2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</w:p>
          <w:p w14:paraId="3003B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品牌宣传岗</w:t>
            </w:r>
          </w:p>
        </w:tc>
        <w:tc>
          <w:tcPr>
            <w:tcW w:w="759" w:type="dxa"/>
            <w:noWrap w:val="0"/>
            <w:vAlign w:val="center"/>
          </w:tcPr>
          <w:p w14:paraId="14500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1人</w:t>
            </w:r>
          </w:p>
        </w:tc>
        <w:tc>
          <w:tcPr>
            <w:tcW w:w="5912" w:type="dxa"/>
            <w:noWrap w:val="0"/>
            <w:vAlign w:val="center"/>
          </w:tcPr>
          <w:p w14:paraId="4A80F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1.负责公司各类公文文稿与新闻稿件主笔撰写，保障公文材料严谨规范、新闻内容贴合宣传口径；</w:t>
            </w:r>
          </w:p>
          <w:p w14:paraId="447C1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2.负责选题策划、线上/线下采访，完成科学家、企业家等高端人物专访，撰写、剪辑后形成可发布的优质内容；</w:t>
            </w:r>
          </w:p>
          <w:p w14:paraId="63923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3.负责公司官方微信公众号日常运营管理，包含内容选题策划、原创文案撰写、图文排版美化、粉丝精细化运营，定期开展内容数据复盘分析等工作；</w:t>
            </w:r>
          </w:p>
          <w:p w14:paraId="62D9A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4.协助短视频采编与后期制作，按需产出适配视频号等平台的品牌宣传短视频物料；</w:t>
            </w:r>
          </w:p>
          <w:p w14:paraId="3A960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5.配合部门统筹完成公司内部日常行政对接、跨部门事务协同、宣传素材归档整理等内勤辅助工作；</w:t>
            </w:r>
          </w:p>
          <w:p w14:paraId="05F30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6.完成公司交办的其他工作。</w:t>
            </w:r>
          </w:p>
        </w:tc>
        <w:tc>
          <w:tcPr>
            <w:tcW w:w="6213" w:type="dxa"/>
            <w:noWrap w:val="0"/>
            <w:vAlign w:val="center"/>
          </w:tcPr>
          <w:p w14:paraId="0189B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1.年龄在35周岁以下（1990年11月以后出生），全日制本科以上学历；</w:t>
            </w:r>
          </w:p>
          <w:p w14:paraId="64F36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2.具有3年以上媒体从业、品牌宣传相关工作经验；</w:t>
            </w:r>
          </w:p>
          <w:p w14:paraId="4C988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3.擅长公文、新闻稿、讲话稿、总结计划类材料写作，文风严谨规范，可独立完成各类正式文稿创作；</w:t>
            </w:r>
          </w:p>
          <w:p w14:paraId="59E12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4.熟悉新媒体宣传，能撰写专访稿件、公众号推文，对科技、产业领域具备良好信息敏感度；</w:t>
            </w:r>
          </w:p>
          <w:p w14:paraId="7AEDF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5.擅长公众号运营，能用剪映或其他视频剪辑工具独立完成短视频剪辑与封面制作；</w:t>
            </w:r>
          </w:p>
          <w:p w14:paraId="58D00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6.善于沟通对接，掌握基础访谈礼仪，可顺畅对接企业、科研、投资领域受访人员；</w:t>
            </w:r>
          </w:p>
          <w:p w14:paraId="26E5C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7.具有良好的执行力、抗压性与团队协作能力，工作条理清晰，可高效同步推进多项工作；</w:t>
            </w:r>
          </w:p>
          <w:p w14:paraId="38DE1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8.特别优秀者可适当放宽条件。</w:t>
            </w:r>
          </w:p>
        </w:tc>
      </w:tr>
      <w:tr w14:paraId="6D187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8" w:hRule="atLeast"/>
          <w:jc w:val="center"/>
        </w:trPr>
        <w:tc>
          <w:tcPr>
            <w:tcW w:w="584" w:type="dxa"/>
            <w:noWrap w:val="0"/>
            <w:vAlign w:val="center"/>
          </w:tcPr>
          <w:p w14:paraId="10B6BC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11</w:t>
            </w:r>
          </w:p>
        </w:tc>
        <w:tc>
          <w:tcPr>
            <w:tcW w:w="1620" w:type="dxa"/>
            <w:noWrap w:val="0"/>
            <w:vAlign w:val="center"/>
          </w:tcPr>
          <w:p w14:paraId="3711663E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青创院</w:t>
            </w:r>
          </w:p>
          <w:p w14:paraId="6B4AFFE7"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</w:pPr>
          </w:p>
          <w:p w14:paraId="552F8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pacing w:val="-20"/>
                <w:kern w:val="0"/>
                <w:sz w:val="24"/>
                <w:highlight w:val="none"/>
                <w:shd w:val="clear" w:color="auto" w:fill="FFFFFF"/>
                <w:lang w:val="en-US" w:eastAsia="zh-CN" w:bidi="ar"/>
              </w:rPr>
              <w:t>综合管理岗</w:t>
            </w:r>
          </w:p>
        </w:tc>
        <w:tc>
          <w:tcPr>
            <w:tcW w:w="759" w:type="dxa"/>
            <w:noWrap w:val="0"/>
            <w:vAlign w:val="center"/>
          </w:tcPr>
          <w:p w14:paraId="350D9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1人</w:t>
            </w:r>
          </w:p>
        </w:tc>
        <w:tc>
          <w:tcPr>
            <w:tcW w:w="5912" w:type="dxa"/>
            <w:noWrap w:val="0"/>
            <w:vAlign w:val="center"/>
          </w:tcPr>
          <w:p w14:paraId="6715E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1.统筹公司行政办公、人事管理、会务接待、档案管理、后勤保障等日常运营工作；</w:t>
            </w:r>
          </w:p>
          <w:p w14:paraId="68BF5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2.负责公司管理制度、流程体系的建设与优化，落实国资监管工作相关要求，保障公司合规运营；</w:t>
            </w:r>
          </w:p>
          <w:p w14:paraId="388B5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3.统筹公司各类会议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、商务接待、活动会务的组织实施，对接股东双方、政府部门与合作单位，做好会务保障与对外联络；</w:t>
            </w:r>
          </w:p>
          <w:p w14:paraId="309B5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4.负责公司公文撰写、印章管理、证照年检、固定资产管理等行政事务；</w:t>
            </w:r>
          </w:p>
          <w:p w14:paraId="78919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完成公司交办的其他工作。</w:t>
            </w:r>
          </w:p>
        </w:tc>
        <w:tc>
          <w:tcPr>
            <w:tcW w:w="6213" w:type="dxa"/>
            <w:noWrap w:val="0"/>
            <w:vAlign w:val="center"/>
          </w:tcPr>
          <w:p w14:paraId="06F1A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1.年龄在35周岁以下（1990年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月以后出生），全日制本科以上学历；</w:t>
            </w:r>
          </w:p>
          <w:p w14:paraId="7EA44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2.具有3年以上行政、人事综合管理工作经验；</w:t>
            </w:r>
          </w:p>
          <w:p w14:paraId="7E6F0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3.具有独立搭建行政人事管理体系的能力，熟悉国资行政管理规范、人力资源管理流程与公文写作规范；</w:t>
            </w:r>
          </w:p>
          <w:p w14:paraId="65DDB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4.具有优秀的会务统筹、对外接待与跨部门协调能力，文字功底扎实；</w:t>
            </w:r>
          </w:p>
          <w:p w14:paraId="77B3E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5.具有良好的服务意识与抗压能力，工作严谨细致，责任心强；</w:t>
            </w:r>
          </w:p>
          <w:p w14:paraId="5948C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6.具有投资机构、科创平台工作经验者优先；</w:t>
            </w:r>
          </w:p>
          <w:p w14:paraId="163D7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7.特别优秀者可适当放宽条件。</w:t>
            </w:r>
          </w:p>
        </w:tc>
      </w:tr>
    </w:tbl>
    <w:p w14:paraId="148539B7">
      <w:pPr>
        <w:pStyle w:val="2"/>
        <w:spacing w:line="572" w:lineRule="exact"/>
        <w:ind w:firstLine="5760" w:firstLineChars="1800"/>
        <w:rPr>
          <w:rFonts w:hint="eastAsia"/>
          <w:color w:val="auto"/>
        </w:rPr>
      </w:pPr>
    </w:p>
    <w:sectPr>
      <w:footerReference r:id="rId3" w:type="default"/>
      <w:pgSz w:w="16838" w:h="11906" w:orient="landscape"/>
      <w:pgMar w:top="482" w:right="1327" w:bottom="482" w:left="1440" w:header="851" w:footer="992" w:gutter="0"/>
      <w:paperSrc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CJK SC Regular">
    <w:altName w:val="@黑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楷体">
    <w:altName w:val="楷体_GB2312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3C83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7E3E68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7E3E68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8F"/>
    <w:rsid w:val="0001187F"/>
    <w:rsid w:val="00057226"/>
    <w:rsid w:val="00076105"/>
    <w:rsid w:val="00084BF6"/>
    <w:rsid w:val="000F4DFB"/>
    <w:rsid w:val="001D0F00"/>
    <w:rsid w:val="00230D95"/>
    <w:rsid w:val="00255535"/>
    <w:rsid w:val="00274366"/>
    <w:rsid w:val="00335F1E"/>
    <w:rsid w:val="003D3613"/>
    <w:rsid w:val="004736A3"/>
    <w:rsid w:val="004F35AD"/>
    <w:rsid w:val="005030C6"/>
    <w:rsid w:val="00545F9C"/>
    <w:rsid w:val="005560A1"/>
    <w:rsid w:val="005C17F8"/>
    <w:rsid w:val="0079510B"/>
    <w:rsid w:val="007B28CA"/>
    <w:rsid w:val="007B358F"/>
    <w:rsid w:val="00895540"/>
    <w:rsid w:val="00900C89"/>
    <w:rsid w:val="009010EB"/>
    <w:rsid w:val="00932A0A"/>
    <w:rsid w:val="009746C0"/>
    <w:rsid w:val="00990A93"/>
    <w:rsid w:val="009C4ECB"/>
    <w:rsid w:val="009F2A89"/>
    <w:rsid w:val="00A330C0"/>
    <w:rsid w:val="00A3707B"/>
    <w:rsid w:val="00A64147"/>
    <w:rsid w:val="00AC60A4"/>
    <w:rsid w:val="00B81D1B"/>
    <w:rsid w:val="00C627AB"/>
    <w:rsid w:val="00C65C12"/>
    <w:rsid w:val="00D039CC"/>
    <w:rsid w:val="00D06EDD"/>
    <w:rsid w:val="00D51B0D"/>
    <w:rsid w:val="00D730C6"/>
    <w:rsid w:val="00E01FFA"/>
    <w:rsid w:val="00E02426"/>
    <w:rsid w:val="00E26E30"/>
    <w:rsid w:val="00E72C2D"/>
    <w:rsid w:val="00E87433"/>
    <w:rsid w:val="00F17629"/>
    <w:rsid w:val="00F548B2"/>
    <w:rsid w:val="00FD51AE"/>
    <w:rsid w:val="00FF18B3"/>
    <w:rsid w:val="01B12E58"/>
    <w:rsid w:val="069C40D7"/>
    <w:rsid w:val="07EB6D4A"/>
    <w:rsid w:val="088E6A48"/>
    <w:rsid w:val="0DC56415"/>
    <w:rsid w:val="0E6061F0"/>
    <w:rsid w:val="0E933A9B"/>
    <w:rsid w:val="0FD414F0"/>
    <w:rsid w:val="10BB739F"/>
    <w:rsid w:val="11195409"/>
    <w:rsid w:val="11DB6947"/>
    <w:rsid w:val="12CA1F8C"/>
    <w:rsid w:val="13884C75"/>
    <w:rsid w:val="13DE7E08"/>
    <w:rsid w:val="14297F14"/>
    <w:rsid w:val="1895404C"/>
    <w:rsid w:val="19867E03"/>
    <w:rsid w:val="1A1A4ED2"/>
    <w:rsid w:val="1AF220BF"/>
    <w:rsid w:val="1F5E6D4B"/>
    <w:rsid w:val="1FA37075"/>
    <w:rsid w:val="20567A5E"/>
    <w:rsid w:val="21BE669C"/>
    <w:rsid w:val="227C7B23"/>
    <w:rsid w:val="24CC18AC"/>
    <w:rsid w:val="24FD1014"/>
    <w:rsid w:val="262228C1"/>
    <w:rsid w:val="26E732A7"/>
    <w:rsid w:val="2C271DE5"/>
    <w:rsid w:val="319A5DC0"/>
    <w:rsid w:val="33367ED7"/>
    <w:rsid w:val="356F26A5"/>
    <w:rsid w:val="366D611E"/>
    <w:rsid w:val="38151721"/>
    <w:rsid w:val="3C0F3841"/>
    <w:rsid w:val="3F3E6DD2"/>
    <w:rsid w:val="426331A5"/>
    <w:rsid w:val="42E951F8"/>
    <w:rsid w:val="46B8195D"/>
    <w:rsid w:val="4A9948A9"/>
    <w:rsid w:val="4AFE4B7C"/>
    <w:rsid w:val="4B6D726F"/>
    <w:rsid w:val="4D275309"/>
    <w:rsid w:val="4E587331"/>
    <w:rsid w:val="4EC24B02"/>
    <w:rsid w:val="50B80B7A"/>
    <w:rsid w:val="52F64154"/>
    <w:rsid w:val="54532082"/>
    <w:rsid w:val="560A4CB8"/>
    <w:rsid w:val="57D07D7C"/>
    <w:rsid w:val="584645E3"/>
    <w:rsid w:val="59411AA2"/>
    <w:rsid w:val="5994539B"/>
    <w:rsid w:val="5B3E0210"/>
    <w:rsid w:val="5C6F1771"/>
    <w:rsid w:val="5FFF1D1F"/>
    <w:rsid w:val="60DC564A"/>
    <w:rsid w:val="63F91059"/>
    <w:rsid w:val="64541040"/>
    <w:rsid w:val="691E40F6"/>
    <w:rsid w:val="69927736"/>
    <w:rsid w:val="6AB0118D"/>
    <w:rsid w:val="6AE07903"/>
    <w:rsid w:val="6B4A6F94"/>
    <w:rsid w:val="6DFD2B8B"/>
    <w:rsid w:val="6E66310E"/>
    <w:rsid w:val="707D2932"/>
    <w:rsid w:val="708E11D1"/>
    <w:rsid w:val="715368BE"/>
    <w:rsid w:val="7322580A"/>
    <w:rsid w:val="7429355F"/>
    <w:rsid w:val="74EE6765"/>
    <w:rsid w:val="76532913"/>
    <w:rsid w:val="76B26DC7"/>
    <w:rsid w:val="76EA275D"/>
    <w:rsid w:val="78527CAF"/>
    <w:rsid w:val="7ABD4A62"/>
    <w:rsid w:val="7B056473"/>
    <w:rsid w:val="7C347E5B"/>
    <w:rsid w:val="7CAA63F5"/>
    <w:rsid w:val="7D592A4D"/>
    <w:rsid w:val="7D861892"/>
    <w:rsid w:val="7DC44FBB"/>
    <w:rsid w:val="97DB90E6"/>
    <w:rsid w:val="B0EF3698"/>
    <w:rsid w:val="B95C234A"/>
    <w:rsid w:val="DEAFF92C"/>
    <w:rsid w:val="EE7975F0"/>
    <w:rsid w:val="FD75A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semiHidden/>
    <w:qFormat/>
    <w:uiPriority w:val="0"/>
    <w:pPr>
      <w:ind w:firstLine="420" w:firstLineChars="200"/>
    </w:pPr>
    <w:rPr>
      <w:rFonts w:ascii="仿宋_GB2312" w:hAnsi="仿宋_GB2312" w:cs="宋体"/>
      <w:sz w:val="32"/>
      <w:szCs w:val="32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30"/>
      <w:szCs w:val="30"/>
      <w:lang w:eastAsia="en-US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5"/>
    <w:qFormat/>
    <w:uiPriority w:val="0"/>
    <w:rPr>
      <w:kern w:val="2"/>
      <w:sz w:val="18"/>
      <w:szCs w:val="18"/>
    </w:rPr>
  </w:style>
  <w:style w:type="paragraph" w:customStyle="1" w:styleId="13">
    <w:name w:val="Table Text"/>
    <w:basedOn w:val="1"/>
    <w:semiHidden/>
    <w:qFormat/>
    <w:uiPriority w:val="0"/>
    <w:rPr>
      <w:rFonts w:ascii="Noto Sans CJK SC Regular" w:hAnsi="Noto Sans CJK SC Regular" w:eastAsia="Noto Sans CJK SC Regular" w:cs="Noto Sans CJK SC Regular"/>
      <w:sz w:val="24"/>
      <w:lang w:eastAsia="en-US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a988866d-c529-477b-8e88-30eaaa5f0f03</errorID>
      <errorWord xmlns="http://schemas.wps.cn/vas-ai-hub/contract-review">青山区区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青山区</item>
      </candidateList>
      <explain xmlns="http://schemas.wps.cn/vas-ai-hub/contract-review"/>
      <paraID xmlns="http://schemas.wps.cn/vas-ai-hub/contract-review">2F209B9B</paraID>
      <start xmlns="http://schemas.wps.cn/vas-ai-hub/contract-review">0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034ed6a2-43b2-4805-888d-ce366fc84f67</errorID>
      <errorWord xmlns="http://schemas.wps.cn/vas-ai-hub/contract-review">青山区区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青山区</item>
      </candidateList>
      <explain xmlns="http://schemas.wps.cn/vas-ai-hub/contract-review"/>
      <paraID xmlns="http://schemas.wps.cn/vas-ai-hub/contract-review"> 9B2E00B</paraID>
      <start xmlns="http://schemas.wps.cn/vas-ai-hub/contract-review">13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40903f4a-daa6-4db1-9a95-fb78ad7d590c</errorID>
      <errorWord xmlns="http://schemas.wps.cn/vas-ai-hub/contract-review">有限公司（下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有限公司（以下</item>
      </candidateList>
      <explain xmlns="http://schemas.wps.cn/vas-ai-hub/contract-review"/>
      <paraID xmlns="http://schemas.wps.cn/vas-ai-hub/contract-review">38121997</paraID>
      <start xmlns="http://schemas.wps.cn/vas-ai-hub/contract-review">17</start>
      <end xmlns="http://schemas.wps.cn/vas-ai-hub/contract-review">23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2dfd421b-b26b-4917-806b-552ddc5cb306</errorID>
      <errorWord xmlns="http://schemas.wps.cn/vas-ai-hub/contract-review">有限公司（下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有限公司（以下</item>
      </candidateList>
      <explain xmlns="http://schemas.wps.cn/vas-ai-hub/contract-review"/>
      <paraID xmlns="http://schemas.wps.cn/vas-ai-hub/contract-review">38121997</paraID>
      <start xmlns="http://schemas.wps.cn/vas-ai-hub/contract-review">87</start>
      <end xmlns="http://schemas.wps.cn/vas-ai-hub/contract-review">93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afba0395-bbb2-4ecc-bdb9-dbef47233a0a</errorID>
      <errorWord xmlns="http://schemas.wps.cn/vas-ai-hub/contract-review">下午14:30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L2_Time</ability>
      <abilityName xmlns="http://schemas.wps.cn/vas-ai-hub/contract-review">日期时间</abilityName>
      <candidateList xmlns="http://schemas.wps.cn/vas-ai-hub/contract-review">
        <item xmlns="http://schemas.wps.cn/vas-ai-hub/contract-review">14:30</item>
      </candidateList>
      <explain xmlns="http://schemas.wps.cn/vas-ai-hub/contract-review">24小时制的时间，不需要强调“下午”。</explain>
      <paraID xmlns="http://schemas.wps.cn/vas-ai-hub/contract-review">3960F321</paraID>
      <start xmlns="http://schemas.wps.cn/vas-ai-hub/contract-review">60</start>
      <end xmlns="http://schemas.wps.cn/vas-ai-hub/contract-review">67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c3a44a15-62ee-4304-9347-ab5d049a948e</errorID>
      <errorWord xmlns="http://schemas.wps.cn/vas-ai-hub/contract-review">财务尽调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财务协调</item>
      </candidateList>
      <explain xmlns="http://schemas.wps.cn/vas-ai-hub/contract-review"/>
      <paraID xmlns="http://schemas.wps.cn/vas-ai-hub/contract-review">6DEE4033</paraID>
      <start xmlns="http://schemas.wps.cn/vas-ai-hub/contract-review">17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7d91e209-2af3-4820-a3a3-2539dce775b2</errorID>
      <errorWord xmlns="http://schemas.wps.cn/vas-ai-hub/contract-review">财务尽调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财务协调</item>
      </candidateList>
      <explain xmlns="http://schemas.wps.cn/vas-ai-hub/contract-review"/>
      <paraID xmlns="http://schemas.wps.cn/vas-ai-hub/contract-review">34942CC4</paraID>
      <start xmlns="http://schemas.wps.cn/vas-ai-hub/contract-review">39</start>
      <end xmlns="http://schemas.wps.cn/vas-ai-hub/contract-review">43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0a6b9f5c-56e3-4d5f-9d0f-cee69c52b0d5</errorID>
      <errorWord xmlns="http://schemas.wps.cn/vas-ai-hub/contract-review">财务尽调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财务协调</item>
      </candidateList>
      <explain xmlns="http://schemas.wps.cn/vas-ai-hub/contract-review"/>
      <paraID xmlns="http://schemas.wps.cn/vas-ai-hub/contract-review">3A5724B8</paraID>
      <start xmlns="http://schemas.wps.cn/vas-ai-hub/contract-review">28</start>
      <end xmlns="http://schemas.wps.cn/vas-ai-hub/contract-review">32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df283c46-1f75-4af9-a3da-6bd7fa7d94da</errorID>
      <errorWord xmlns="http://schemas.wps.cn/vas-ai-hub/contract-review">科技成果孵化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科技成果转化</item>
      </candidateList>
      <explain xmlns="http://schemas.wps.cn/vas-ai-hub/contract-review">词汇“科技成果转化”在特定场景下为固定表述形式，请确认此处的“科技成果孵化”是否存在不当。</explain>
      <paraID xmlns="http://schemas.wps.cn/vas-ai-hub/contract-review">7DC76E0D</paraID>
      <start xmlns="http://schemas.wps.cn/vas-ai-hub/contract-review">23</start>
      <end xmlns="http://schemas.wps.cn/vas-ai-hub/contract-review">29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d9fc43b1-a625-47af-a31f-92cf28d72082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4CB6AD52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d240d1a7-8cbe-49bb-8161-e492355ed1c2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4CB6AD52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10e21595-f813-4570-b004-5aab290fc6c4</errorID>
      <errorWord xmlns="http://schemas.wps.cn/vas-ai-hub/contract-review">至少一项或复合工作5年以上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至少一项或复合工作5年</item>
      </candidateList>
      <explain xmlns="http://schemas.wps.cn/vas-ai-hub/contract-review"/>
      <paraID xmlns="http://schemas.wps.cn/vas-ai-hub/contract-review"> 6D6CF27</paraID>
      <start xmlns="http://schemas.wps.cn/vas-ai-hub/contract-review">7</start>
      <end xmlns="http://schemas.wps.cn/vas-ai-hub/contract-review">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481d3d3a-42a4-413c-89ca-6e186e40043d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3EABEBBC</paraID>
      <start xmlns="http://schemas.wps.cn/vas-ai-hub/contract-review">18</start>
      <end xmlns="http://schemas.wps.cn/vas-ai-hub/contract-review">19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0f45e944-19a9-4480-b54a-7591efa476a5</errorID>
      <errorWord xmlns="http://schemas.wps.cn/vas-ai-hub/contract-review">至少一项或复合工作5年以上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至少一项或复合工作5年</item>
      </candidateList>
      <explain xmlns="http://schemas.wps.cn/vas-ai-hub/contract-review"/>
      <paraID xmlns="http://schemas.wps.cn/vas-ai-hub/contract-review">51A8CF41</paraID>
      <start xmlns="http://schemas.wps.cn/vas-ai-hub/contract-review">7</start>
      <end xmlns="http://schemas.wps.cn/vas-ai-hub/contract-review">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40ac1190-a530-441b-9bd2-5dfd7a3f266a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289D1D00</paraID>
      <start xmlns="http://schemas.wps.cn/vas-ai-hub/contract-review">47</start>
      <end xmlns="http://schemas.wps.cn/vas-ai-hub/contract-review">48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85fd58ca-a51b-475b-998a-8e625cf16873</errorID>
      <errorWord xmlns="http://schemas.wps.cn/vas-ai-hub/contract-review">青山区区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青山区</item>
      </candidateList>
      <explain xmlns="http://schemas.wps.cn/vas-ai-hub/contract-review"/>
      <paraID xmlns="http://schemas.wps.cn/vas-ai-hub/contract-review"> 2ED6D29</paraID>
      <start xmlns="http://schemas.wps.cn/vas-ai-hub/contract-review">2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b2400c4e-a7f2-48b5-8ac6-e7466c908f92</errorID>
      <errorWord xmlns="http://schemas.wps.cn/vas-ai-hub/contract-review">发送到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发送至</item>
      </candidateList>
      <explain xmlns="http://schemas.wps.cn/vas-ai-hub/contract-review"/>
      <paraID xmlns="http://schemas.wps.cn/vas-ai-hub/contract-review">402BF5C5</paraID>
      <start xmlns="http://schemas.wps.cn/vas-ai-hub/contract-review">26</start>
      <end xmlns="http://schemas.wps.cn/vas-ai-hub/contract-review">29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b51f80-743a-4704-aea9-ac5961c8ee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369</Words>
  <Characters>371</Characters>
  <Lines>238</Lines>
  <Paragraphs>144</Paragraphs>
  <TotalTime>15</TotalTime>
  <ScaleCrop>false</ScaleCrop>
  <LinksUpToDate>false</LinksUpToDate>
  <CharactersWithSpaces>371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2025-04-23T09:06:00Z</dcterms:created>
  <dc:creator>Administrator</dc:creator>
  <cp:lastModifiedBy>gt</cp:lastModifiedBy>
  <cp:lastPrinted>2026-11-03T00:30:00Z</cp:lastPrinted>
  <dcterms:modified xsi:type="dcterms:W3CDTF">2026-11-03T00:51:03Z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eyJoZGlkIjoiYjg3NGFjNzdkMTExODU4NjIwN2U4ZDdhNTY2MWI0YWIiLCJ1c2VySWQiOiIxMTU4OTE1NTQ4In0=</vt:lpwstr>
  </property>
  <property fmtid="{D5CDD505-2E9C-101B-9397-08002B2CF9AE}" pid="4" name="ICV">
    <vt:lpwstr>F360A4D9094E481E95EEFADE6EBFD81E_13</vt:lpwstr>
  </property>
</Properties>
</file>