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40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8"/>
        <w:gridCol w:w="750"/>
        <w:gridCol w:w="1568"/>
        <w:gridCol w:w="682"/>
        <w:gridCol w:w="846"/>
        <w:gridCol w:w="6613"/>
        <w:gridCol w:w="1715"/>
        <w:gridCol w:w="1312"/>
      </w:tblGrid>
      <w:tr w14:paraId="5AC41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4014" w:type="dxa"/>
            <w:gridSpan w:val="8"/>
            <w:tcBorders>
              <w:top w:val="single" w:color="000000" w:sz="4" w:space="0"/>
              <w:left w:val="single" w:color="000000" w:sz="4" w:space="0"/>
              <w:bottom w:val="single" w:color="000000" w:sz="4" w:space="0"/>
              <w:right w:val="single" w:color="000000" w:sz="4" w:space="0"/>
            </w:tcBorders>
            <w:noWrap w:val="0"/>
            <w:vAlign w:val="top"/>
          </w:tcPr>
          <w:p w14:paraId="23E2E6D5">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8"/>
                <w:szCs w:val="28"/>
                <w:u w:val="none"/>
                <w:lang w:val="en-US" w:eastAsia="zh-CN" w:bidi="ar"/>
              </w:rPr>
              <w:t>郴州市文化旅游发展投资集团有限公司2026年招聘文旅主理人岗位信息表</w:t>
            </w:r>
          </w:p>
        </w:tc>
      </w:tr>
      <w:tr w14:paraId="57722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528" w:type="dxa"/>
            <w:tcBorders>
              <w:top w:val="single" w:color="000000" w:sz="4" w:space="0"/>
              <w:left w:val="single" w:color="000000" w:sz="4" w:space="0"/>
              <w:bottom w:val="single" w:color="000000" w:sz="4" w:space="0"/>
              <w:right w:val="single" w:color="000000" w:sz="4" w:space="0"/>
            </w:tcBorders>
            <w:noWrap w:val="0"/>
            <w:vAlign w:val="center"/>
          </w:tcPr>
          <w:p w14:paraId="2522B208">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1C416B4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B5100D3">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486EA84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岗位名称</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7F7592B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059B1D4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专业</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155082D5">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69565D3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学历层次</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5872926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需求计划数（人）</w:t>
            </w:r>
          </w:p>
        </w:tc>
        <w:tc>
          <w:tcPr>
            <w:tcW w:w="6613" w:type="dxa"/>
            <w:tcBorders>
              <w:top w:val="single" w:color="000000" w:sz="4" w:space="0"/>
              <w:left w:val="single" w:color="000000" w:sz="4" w:space="0"/>
              <w:bottom w:val="single" w:color="000000" w:sz="4" w:space="0"/>
              <w:right w:val="single" w:color="000000" w:sz="4" w:space="0"/>
            </w:tcBorders>
            <w:noWrap w:val="0"/>
            <w:vAlign w:val="center"/>
          </w:tcPr>
          <w:p w14:paraId="293422E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任职条件</w:t>
            </w:r>
          </w:p>
        </w:tc>
        <w:tc>
          <w:tcPr>
            <w:tcW w:w="1715" w:type="dxa"/>
            <w:tcBorders>
              <w:top w:val="single" w:color="000000" w:sz="4" w:space="0"/>
              <w:left w:val="single" w:color="000000" w:sz="4" w:space="0"/>
              <w:bottom w:val="single" w:color="000000" w:sz="4" w:space="0"/>
              <w:right w:val="single" w:color="000000" w:sz="4" w:space="0"/>
            </w:tcBorders>
            <w:noWrap w:val="0"/>
            <w:vAlign w:val="center"/>
          </w:tcPr>
          <w:p w14:paraId="5090D55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其他条件</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37D3992">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u w:val="none"/>
                <w:lang w:val="en-US" w:eastAsia="zh-CN" w:bidi="ar"/>
              </w:rPr>
            </w:pPr>
          </w:p>
          <w:p w14:paraId="2784D5A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拟派驻公司</w:t>
            </w:r>
          </w:p>
        </w:tc>
      </w:tr>
      <w:tr w14:paraId="72E90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0" w:hRule="atLeast"/>
        </w:trPr>
        <w:tc>
          <w:tcPr>
            <w:tcW w:w="528" w:type="dxa"/>
            <w:tcBorders>
              <w:top w:val="single" w:color="000000" w:sz="4" w:space="0"/>
              <w:left w:val="single" w:color="000000" w:sz="4" w:space="0"/>
              <w:bottom w:val="single" w:color="000000" w:sz="4" w:space="0"/>
              <w:right w:val="single" w:color="000000" w:sz="4" w:space="0"/>
            </w:tcBorders>
            <w:noWrap w:val="0"/>
            <w:vAlign w:val="center"/>
          </w:tcPr>
          <w:p w14:paraId="787408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1B12F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b/>
                <w:bCs/>
                <w:i w:val="0"/>
                <w:iCs w:val="0"/>
                <w:color w:val="000000"/>
                <w:kern w:val="0"/>
                <w:sz w:val="18"/>
                <w:szCs w:val="18"/>
                <w:u w:val="none"/>
                <w:lang w:val="en-US" w:eastAsia="zh-CN" w:bidi="ar"/>
              </w:rPr>
              <w:t>酒店民宿主理人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61FCA7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酒店管理、旅游管理、市场营销相关专业优先</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370AF34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大专及以上学历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2EE227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51C5CF1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1、具有2年以上星级酒店客房或中高端民宿前厅经理以上或中端连锁酒店管理经验，熟悉酒店运营管理流程。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2、熟悉酒店/民宿全流程运营（预订系统、房态管理、清洁维护、供应链对接等），能制定标准化服务流程并监督执行。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3、掌握动态定价策略，优化入住率与平均房价，熟悉能耗、人力、耗材等成本管控。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4、45周岁以下；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center"/>
          </w:tcPr>
          <w:p w14:paraId="727A3CB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3CA35F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酒管分公司</w:t>
            </w:r>
          </w:p>
        </w:tc>
      </w:tr>
      <w:tr w14:paraId="4154B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4" w:hRule="atLeast"/>
        </w:trPr>
        <w:tc>
          <w:tcPr>
            <w:tcW w:w="528" w:type="dxa"/>
            <w:tcBorders>
              <w:top w:val="single" w:color="000000" w:sz="4" w:space="0"/>
              <w:left w:val="single" w:color="000000" w:sz="4" w:space="0"/>
              <w:bottom w:val="single" w:color="000000" w:sz="4" w:space="0"/>
              <w:right w:val="single" w:color="000000" w:sz="4" w:space="0"/>
            </w:tcBorders>
            <w:noWrap w:val="0"/>
            <w:vAlign w:val="center"/>
          </w:tcPr>
          <w:p w14:paraId="73BC17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48D24E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b/>
                <w:bCs/>
                <w:i w:val="0"/>
                <w:iCs w:val="0"/>
                <w:color w:val="000000"/>
                <w:kern w:val="0"/>
                <w:sz w:val="18"/>
                <w:szCs w:val="18"/>
                <w:u w:val="none"/>
                <w:lang w:val="en-US" w:eastAsia="zh-CN" w:bidi="ar"/>
              </w:rPr>
              <w:t>酒店餐饮主理人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3473B0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餐饮管理优先</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1008D6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大专及以上学历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5CEA86D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0321A604">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1、具有2年以上星级酒店或中端餐饮管理经验，熟悉酒店餐饮管理流程优先。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2、拥有市场敏锐度，关注餐饮行业趋势，能结合酒店定位推出特色餐饮产品。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3、具备餐饮成本核算能力，优化采购供应链。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4、45周岁以下；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center"/>
          </w:tcPr>
          <w:p w14:paraId="758943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7F0D70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酒管分公司</w:t>
            </w:r>
          </w:p>
        </w:tc>
      </w:tr>
      <w:tr w14:paraId="0738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8" w:hRule="atLeast"/>
        </w:trPr>
        <w:tc>
          <w:tcPr>
            <w:tcW w:w="528" w:type="dxa"/>
            <w:tcBorders>
              <w:top w:val="single" w:color="000000" w:sz="4" w:space="0"/>
              <w:left w:val="single" w:color="000000" w:sz="4" w:space="0"/>
              <w:bottom w:val="single" w:color="000000" w:sz="4" w:space="0"/>
              <w:right w:val="single" w:color="000000" w:sz="4" w:space="0"/>
            </w:tcBorders>
            <w:noWrap/>
            <w:vAlign w:val="center"/>
          </w:tcPr>
          <w:p w14:paraId="5C3938C5">
            <w:pPr>
              <w:keepNext w:val="0"/>
              <w:keepLines w:val="0"/>
              <w:widowControl/>
              <w:suppressLineNumbers w:val="0"/>
              <w:ind w:firstLine="180" w:firstLineChars="100"/>
              <w:jc w:val="center"/>
              <w:textAlignment w:val="center"/>
              <w:rPr>
                <w:rFonts w:hint="eastAsia" w:ascii="宋体" w:hAnsi="宋体" w:eastAsia="宋体" w:cs="宋体"/>
                <w:i w:val="0"/>
                <w:iCs w:val="0"/>
                <w:color w:val="000000"/>
                <w:kern w:val="0"/>
                <w:sz w:val="18"/>
                <w:szCs w:val="18"/>
                <w:u w:val="none"/>
                <w:lang w:val="en-US" w:eastAsia="zh-CN" w:bidi="ar"/>
              </w:rPr>
            </w:pPr>
          </w:p>
          <w:p w14:paraId="635513C5">
            <w:pPr>
              <w:keepNext w:val="0"/>
              <w:keepLines w:val="0"/>
              <w:widowControl/>
              <w:suppressLineNumbers w:val="0"/>
              <w:ind w:firstLine="180" w:firstLineChars="100"/>
              <w:jc w:val="center"/>
              <w:textAlignment w:val="center"/>
              <w:rPr>
                <w:rFonts w:hint="eastAsia" w:ascii="宋体" w:hAnsi="宋体" w:eastAsia="宋体" w:cs="宋体"/>
                <w:i w:val="0"/>
                <w:iCs w:val="0"/>
                <w:color w:val="000000"/>
                <w:kern w:val="0"/>
                <w:sz w:val="18"/>
                <w:szCs w:val="18"/>
                <w:u w:val="none"/>
                <w:lang w:val="en-US" w:eastAsia="zh-CN" w:bidi="ar"/>
              </w:rPr>
            </w:pPr>
          </w:p>
          <w:p w14:paraId="6AC4B76F">
            <w:pPr>
              <w:keepNext w:val="0"/>
              <w:keepLines w:val="0"/>
              <w:widowControl/>
              <w:suppressLineNumbers w:val="0"/>
              <w:ind w:firstLine="180" w:firstLineChars="100"/>
              <w:jc w:val="center"/>
              <w:textAlignment w:val="center"/>
              <w:rPr>
                <w:rFonts w:hint="eastAsia" w:ascii="宋体" w:hAnsi="宋体" w:eastAsia="宋体" w:cs="宋体"/>
                <w:i w:val="0"/>
                <w:iCs w:val="0"/>
                <w:color w:val="000000"/>
                <w:kern w:val="0"/>
                <w:sz w:val="18"/>
                <w:szCs w:val="18"/>
                <w:u w:val="none"/>
                <w:lang w:val="en-US" w:eastAsia="zh-CN" w:bidi="ar"/>
              </w:rPr>
            </w:pPr>
          </w:p>
          <w:p w14:paraId="201EB220">
            <w:pPr>
              <w:keepNext w:val="0"/>
              <w:keepLines w:val="0"/>
              <w:widowControl/>
              <w:suppressLineNumbers w:val="0"/>
              <w:ind w:firstLine="180" w:firstLineChars="10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BA0B0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231D72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咖啡轻食主理人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1A19D31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46CC934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餐饮、酒店管理、食品科学、工商管理等相关专业优先</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08FD427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845F3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D4FA63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大专及以上学历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600A82D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669B45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19C312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7F2CCCD">
            <w:pPr>
              <w:keepNext w:val="0"/>
              <w:keepLines w:val="0"/>
              <w:widowControl/>
              <w:suppressLineNumbers w:val="0"/>
              <w:ind w:firstLine="180" w:firstLineChars="10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4A9E50FE">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1、拥有2年以上餐饮或咖啡连锁管理经验优先。精通奶茶、咖啡制作（手冲、意式）、轻食烹饪及食品安全标准，具备产品研发能力。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2、能适应高强度工作节奏，灵活应对突发问题（具备产品迭代与营销创新经验，推动业务突破）。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3、持有咖啡师认证（如SCA）、食品安全管理员证书等为加分项。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4、40周岁以下；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center"/>
          </w:tcPr>
          <w:p w14:paraId="172A33C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4C0CE9F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58793D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05ABCC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5EF30B3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1DCE0D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bidi="ar"/>
              </w:rPr>
            </w:pPr>
            <w:r>
              <w:rPr>
                <w:rFonts w:hint="eastAsia" w:ascii="宋体" w:hAnsi="宋体" w:eastAsia="宋体" w:cs="宋体"/>
                <w:i w:val="0"/>
                <w:iCs w:val="0"/>
                <w:color w:val="000000"/>
                <w:kern w:val="0"/>
                <w:sz w:val="18"/>
                <w:szCs w:val="18"/>
                <w:u w:val="none"/>
                <w:lang w:val="en-US" w:eastAsia="zh-CN" w:bidi="ar"/>
              </w:rPr>
              <w:t>酒管分公司、郴山郴水公司或其它子公司</w:t>
            </w:r>
          </w:p>
        </w:tc>
      </w:tr>
      <w:tr w14:paraId="150D7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1" w:hRule="atLeast"/>
        </w:trPr>
        <w:tc>
          <w:tcPr>
            <w:tcW w:w="528" w:type="dxa"/>
            <w:tcBorders>
              <w:top w:val="single" w:color="000000" w:sz="4" w:space="0"/>
              <w:left w:val="single" w:color="000000" w:sz="4" w:space="0"/>
              <w:bottom w:val="single" w:color="000000" w:sz="4" w:space="0"/>
              <w:right w:val="single" w:color="000000" w:sz="4" w:space="0"/>
            </w:tcBorders>
            <w:noWrap/>
            <w:vAlign w:val="center"/>
          </w:tcPr>
          <w:p w14:paraId="2327D32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D509F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b/>
                <w:bCs/>
                <w:i w:val="0"/>
                <w:iCs w:val="0"/>
                <w:color w:val="000000"/>
                <w:kern w:val="0"/>
                <w:sz w:val="18"/>
                <w:szCs w:val="18"/>
                <w:u w:val="none"/>
                <w:lang w:val="en-US" w:eastAsia="zh-CN" w:bidi="ar"/>
              </w:rPr>
              <w:t>营地主理人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108F2B9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旅游管理、酒店管理、经济学、企业管理、市场营销等管理类专业</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47949BA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大专及以上学历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38416B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0F4D5DE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1.营地/民宿运营经验：具备3年以上营地全流程管理经验或2年以上精品民宿主理经验，熟悉水电、排污、消防等基础设施运维；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2.创意策划能力：独立策划过大型营地主题活动或其他文旅项目（提供案例）；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3.资源整合能力：拥有户外品牌、研学机构、媒体平台等资源网络，能快速落地异业合作；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4.项目管理能力：主导过营地/民宿筹建或改造项目，擅长进度把控与多方协调；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5.成本把控能力：有年度预算编制与执行经验，能通过精细化管理提升项目利润率。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6.奉献与吃苦精神：能接受营地驻场办公，适应户外工作环境。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7.40周岁以下；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top"/>
          </w:tcPr>
          <w:p w14:paraId="426612F1">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1.持有营地教育导师证、民宿主理人资格认证、户外领队证者优先。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2.具备强烈的责任心与团队凝聚力，能以身作则带领团队完成旺季高强度工作。</w:t>
            </w:r>
          </w:p>
          <w:p w14:paraId="6CAA99A6">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3.服从工作安排、接受外派。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127DC3F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bidi="ar"/>
              </w:rPr>
            </w:pPr>
            <w:r>
              <w:rPr>
                <w:rFonts w:hint="eastAsia" w:ascii="宋体" w:hAnsi="宋体" w:eastAsia="宋体" w:cs="宋体"/>
                <w:i w:val="0"/>
                <w:iCs w:val="0"/>
                <w:color w:val="000000"/>
                <w:kern w:val="0"/>
                <w:sz w:val="18"/>
                <w:szCs w:val="18"/>
                <w:u w:val="none"/>
                <w:lang w:val="en-US" w:eastAsia="zh-CN" w:bidi="ar"/>
              </w:rPr>
              <w:t>郴心游公司、酒管公司、郴山郴水公司</w:t>
            </w:r>
          </w:p>
        </w:tc>
      </w:tr>
      <w:tr w14:paraId="55B03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7" w:hRule="atLeast"/>
        </w:trPr>
        <w:tc>
          <w:tcPr>
            <w:tcW w:w="528" w:type="dxa"/>
            <w:tcBorders>
              <w:top w:val="single" w:color="000000" w:sz="4" w:space="0"/>
              <w:left w:val="single" w:color="000000" w:sz="4" w:space="0"/>
              <w:bottom w:val="single" w:color="000000" w:sz="4" w:space="0"/>
              <w:right w:val="single" w:color="000000" w:sz="4" w:space="0"/>
            </w:tcBorders>
            <w:noWrap/>
            <w:vAlign w:val="center"/>
          </w:tcPr>
          <w:p w14:paraId="34AC0C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5B30E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b/>
                <w:bCs/>
                <w:i w:val="0"/>
                <w:iCs w:val="0"/>
                <w:color w:val="000000"/>
                <w:kern w:val="0"/>
                <w:sz w:val="18"/>
                <w:szCs w:val="18"/>
                <w:u w:val="none"/>
                <w:lang w:val="en-US" w:eastAsia="zh-CN" w:bidi="ar"/>
              </w:rPr>
              <w:t>旅游商店主理人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12D2E73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旅游管理、商务管理、企业管理、市场营销等管理类专业</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79ACFD0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大专及以上学历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3BC2F7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2D259518">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1.旅行社/店面经营经验：具备2年以上旅行社门店店长经验或文创商店管理经验，熟悉门店经营全流程；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2.销售团队管理能力：具有销售团队管理经验，通过目标拆解、绩效激励等方式实现营收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3.资源整合能力：拥有郴州景区、酒店、交通等资源网络，能快速搭建本地旅游产品供应链；</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4.项目管理能力：主导过旅游服务点筹建、升级或运营项目，擅长跨部门协调（提供案例）；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5.成本把控能力：有成本管控、人力成本优化、营销费用精细化管理经验；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6.45周岁以下；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top"/>
          </w:tcPr>
          <w:p w14:paraId="4E677CB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1.具备高强度抗压能力，能适应高铁西站早晚班次密集的工作节奏，旺季需驻点统筹；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2.优秀的沟通谈判能力，能与景区负责人、高铁管理方、消费者高效沟通，促成合作与交易；3.服从工作安排、接受外派。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77FC1F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郴心游公司</w:t>
            </w:r>
          </w:p>
        </w:tc>
      </w:tr>
      <w:tr w14:paraId="7C342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5" w:hRule="atLeast"/>
        </w:trPr>
        <w:tc>
          <w:tcPr>
            <w:tcW w:w="528" w:type="dxa"/>
            <w:tcBorders>
              <w:top w:val="single" w:color="000000" w:sz="4" w:space="0"/>
              <w:left w:val="single" w:color="000000" w:sz="4" w:space="0"/>
              <w:bottom w:val="single" w:color="000000" w:sz="4" w:space="0"/>
              <w:right w:val="single" w:color="000000" w:sz="4" w:space="0"/>
            </w:tcBorders>
            <w:noWrap/>
            <w:vAlign w:val="center"/>
          </w:tcPr>
          <w:p w14:paraId="26CCA4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8530BE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b/>
                <w:bCs/>
                <w:i w:val="0"/>
                <w:iCs w:val="0"/>
                <w:color w:val="000000"/>
                <w:kern w:val="0"/>
                <w:sz w:val="18"/>
                <w:szCs w:val="18"/>
                <w:u w:val="none"/>
                <w:lang w:val="en-US" w:eastAsia="zh-CN" w:bidi="ar"/>
              </w:rPr>
              <w:t>户外俱乐部主理人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1537F71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不限</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1DA7CA7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大专及以上学历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681C3143">
            <w:pPr>
              <w:keepNext w:val="0"/>
              <w:keepLines w:val="0"/>
              <w:widowControl/>
              <w:suppressLineNumbers w:val="0"/>
              <w:ind w:firstLine="180" w:firstLineChars="10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762F048F">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1、具有俱乐部（营地）或文旅项目运营相关管理经验（提供案例）；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2、具备国家级社会体育指导员、国家职业资格户外运动指导、湖南省户外指导员培训讲师、湖南省一级社会体育指导员等专业资质优先。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3、45周岁以下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top"/>
          </w:tcPr>
          <w:p w14:paraId="05DC7D6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1.至少从事相关户外工作经验5年以上;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2.接受外派。</w:t>
            </w:r>
          </w:p>
        </w:tc>
        <w:tc>
          <w:tcPr>
            <w:tcW w:w="1312" w:type="dxa"/>
            <w:tcBorders>
              <w:top w:val="single" w:color="000000" w:sz="4" w:space="0"/>
              <w:left w:val="single" w:color="000000" w:sz="4" w:space="0"/>
              <w:bottom w:val="single" w:color="000000" w:sz="4" w:space="0"/>
              <w:right w:val="single" w:color="000000" w:sz="4" w:space="0"/>
            </w:tcBorders>
            <w:noWrap/>
            <w:vAlign w:val="top"/>
          </w:tcPr>
          <w:p w14:paraId="065A2EFE">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bidi="ar"/>
              </w:rPr>
            </w:pPr>
            <w:r>
              <w:rPr>
                <w:rFonts w:hint="eastAsia" w:ascii="宋体" w:hAnsi="宋体" w:eastAsia="宋体" w:cs="宋体"/>
                <w:i w:val="0"/>
                <w:iCs w:val="0"/>
                <w:color w:val="000000"/>
                <w:kern w:val="0"/>
                <w:sz w:val="18"/>
                <w:szCs w:val="18"/>
                <w:u w:val="none"/>
                <w:lang w:val="en-US" w:eastAsia="zh-CN" w:bidi="ar"/>
              </w:rPr>
              <w:t>郴山郴水公司、郴心游公司、酒管公司</w:t>
            </w:r>
          </w:p>
        </w:tc>
      </w:tr>
      <w:tr w14:paraId="3598D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1" w:hRule="atLeast"/>
        </w:trPr>
        <w:tc>
          <w:tcPr>
            <w:tcW w:w="528" w:type="dxa"/>
            <w:tcBorders>
              <w:top w:val="single" w:color="000000" w:sz="4" w:space="0"/>
              <w:left w:val="single" w:color="000000" w:sz="4" w:space="0"/>
              <w:bottom w:val="single" w:color="000000" w:sz="4" w:space="0"/>
              <w:right w:val="single" w:color="000000" w:sz="4" w:space="0"/>
            </w:tcBorders>
            <w:noWrap/>
            <w:vAlign w:val="center"/>
          </w:tcPr>
          <w:p w14:paraId="13DCB2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7</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1B879D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b/>
                <w:bCs/>
                <w:i w:val="0"/>
                <w:iCs w:val="0"/>
                <w:color w:val="000000"/>
                <w:kern w:val="0"/>
                <w:sz w:val="18"/>
                <w:szCs w:val="18"/>
                <w:u w:val="none"/>
                <w:lang w:val="en-US" w:eastAsia="zh-CN" w:bidi="ar"/>
              </w:rPr>
              <w:t>演艺驻唱主理人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27B4801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音乐、表演艺术、文化产业管理等相关专业优先</w:t>
            </w:r>
          </w:p>
        </w:tc>
        <w:tc>
          <w:tcPr>
            <w:tcW w:w="682" w:type="dxa"/>
            <w:tcBorders>
              <w:top w:val="single" w:color="000000" w:sz="4" w:space="0"/>
              <w:left w:val="single" w:color="000000" w:sz="4" w:space="0"/>
              <w:bottom w:val="single" w:color="000000" w:sz="4" w:space="0"/>
              <w:right w:val="single" w:color="000000" w:sz="4" w:space="0"/>
            </w:tcBorders>
            <w:noWrap/>
            <w:vAlign w:val="center"/>
          </w:tcPr>
          <w:p w14:paraId="1352D42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大专及以上学历</w:t>
            </w:r>
          </w:p>
        </w:tc>
        <w:tc>
          <w:tcPr>
            <w:tcW w:w="846" w:type="dxa"/>
            <w:tcBorders>
              <w:top w:val="single" w:color="000000" w:sz="4" w:space="0"/>
              <w:left w:val="single" w:color="000000" w:sz="4" w:space="0"/>
              <w:bottom w:val="single" w:color="000000" w:sz="4" w:space="0"/>
              <w:right w:val="single" w:color="000000" w:sz="4" w:space="0"/>
            </w:tcBorders>
            <w:noWrap/>
            <w:vAlign w:val="center"/>
          </w:tcPr>
          <w:p w14:paraId="40C4C4A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3883160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1、拥有3年以上音乐策划或演绎活动执行经验，有经营经验者优先；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2、具备扎实的演唱功底和舞台表现力，能驾驭多种音乐风格（民谣、流行、轻音乐等）。有驻唱或现场演出经验者优先，擅长乐器（吉他、钢琴等）加分；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3、性格开朗，善于互动，能适应文旅场景的灵活工作模式；</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4、具备优秀的沟通与协调能力，能与客户、团队及合作伙伴高效合作。能适应高强度工作节奏，灵活应对项目挑战。；</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5、40周岁以下；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center"/>
          </w:tcPr>
          <w:p w14:paraId="69D0B5F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0"/>
            <w:vAlign w:val="center"/>
          </w:tcPr>
          <w:p w14:paraId="4E3162C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bidi="ar"/>
              </w:rPr>
            </w:pPr>
            <w:r>
              <w:rPr>
                <w:rFonts w:hint="eastAsia" w:ascii="宋体" w:hAnsi="宋体" w:eastAsia="宋体" w:cs="宋体"/>
                <w:i w:val="0"/>
                <w:iCs w:val="0"/>
                <w:color w:val="000000"/>
                <w:kern w:val="0"/>
                <w:sz w:val="18"/>
                <w:szCs w:val="18"/>
                <w:u w:val="none"/>
                <w:lang w:val="en-US" w:eastAsia="zh-CN" w:bidi="ar"/>
              </w:rPr>
              <w:t>郴山郴水公司、酒管分公司或其它子公司</w:t>
            </w:r>
          </w:p>
        </w:tc>
      </w:tr>
      <w:tr w14:paraId="25BAD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8" w:hRule="atLeast"/>
        </w:trPr>
        <w:tc>
          <w:tcPr>
            <w:tcW w:w="528" w:type="dxa"/>
            <w:tcBorders>
              <w:top w:val="single" w:color="000000" w:sz="4" w:space="0"/>
              <w:left w:val="single" w:color="000000" w:sz="4" w:space="0"/>
              <w:bottom w:val="single" w:color="000000" w:sz="4" w:space="0"/>
              <w:right w:val="single" w:color="000000" w:sz="4" w:space="0"/>
            </w:tcBorders>
            <w:noWrap/>
            <w:vAlign w:val="center"/>
          </w:tcPr>
          <w:p w14:paraId="7BA4C07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0FE4B0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b/>
                <w:bCs/>
                <w:i w:val="0"/>
                <w:iCs w:val="0"/>
                <w:color w:val="000000"/>
                <w:kern w:val="0"/>
                <w:sz w:val="18"/>
                <w:szCs w:val="18"/>
                <w:u w:val="none"/>
                <w:lang w:val="en-US" w:eastAsia="zh-CN" w:bidi="ar"/>
              </w:rPr>
              <w:t>景区运营营销主理人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3F44B6C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旅游管理、市场营销、新闻传播、广播电视编导类</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3FD04C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本科及以上学历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3C0F20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2</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31D8CF46">
            <w:pPr>
              <w:keepNext w:val="0"/>
              <w:keepLines w:val="0"/>
              <w:widowControl/>
              <w:suppressLineNumbers w:val="0"/>
              <w:jc w:val="both"/>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1、3年及以上文旅行业运营工作经验；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2、具备较强的数据分析和逻辑分析能力，对文旅市场的变化较敏感；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3、拥有超前的营销理念，能准确把握旅游行业市场发展趋势，善于市场推广与开发；</w:t>
            </w:r>
          </w:p>
          <w:p w14:paraId="75DEDDF6">
            <w:pPr>
              <w:keepNext w:val="0"/>
              <w:keepLines w:val="0"/>
              <w:widowControl/>
              <w:suppressLineNumbers w:val="0"/>
              <w:jc w:val="both"/>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4、深度参与过文旅项目的运营与营销（提供案例）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5、沟通能力强、细心负责、自驱力强，具备较强的抗压能力；</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6、有市场营销经营、熟悉新媒体运营、有成功文旅项目案例者优先；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7、40周岁以下；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center"/>
          </w:tcPr>
          <w:p w14:paraId="3BD7A77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bidi="ar"/>
              </w:rPr>
            </w:pPr>
            <w:r>
              <w:rPr>
                <w:rFonts w:hint="eastAsia" w:ascii="宋体" w:hAnsi="宋体" w:eastAsia="宋体" w:cs="宋体"/>
                <w:i w:val="0"/>
                <w:iCs w:val="0"/>
                <w:color w:val="000000"/>
                <w:kern w:val="0"/>
                <w:sz w:val="18"/>
                <w:szCs w:val="18"/>
                <w:u w:val="none"/>
                <w:lang w:val="en-US" w:eastAsia="zh-CN" w:bidi="ar"/>
              </w:rPr>
              <w:t>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02EE095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bidi="ar"/>
              </w:rPr>
            </w:pPr>
            <w:r>
              <w:rPr>
                <w:rFonts w:hint="eastAsia" w:ascii="宋体" w:hAnsi="宋体" w:eastAsia="宋体" w:cs="宋体"/>
                <w:i w:val="0"/>
                <w:iCs w:val="0"/>
                <w:color w:val="000000"/>
                <w:kern w:val="0"/>
                <w:sz w:val="18"/>
                <w:szCs w:val="18"/>
                <w:u w:val="none"/>
                <w:lang w:val="en-US" w:eastAsia="zh-CN" w:bidi="ar"/>
              </w:rPr>
              <w:t>万洋山公司、郴心游公司或其它公司</w:t>
            </w:r>
          </w:p>
        </w:tc>
      </w:tr>
      <w:tr w14:paraId="1545C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8" w:hRule="atLeast"/>
        </w:trPr>
        <w:tc>
          <w:tcPr>
            <w:tcW w:w="528" w:type="dxa"/>
            <w:tcBorders>
              <w:top w:val="single" w:color="000000" w:sz="4" w:space="0"/>
              <w:left w:val="single" w:color="000000" w:sz="4" w:space="0"/>
              <w:bottom w:val="single" w:color="000000" w:sz="4" w:space="0"/>
              <w:right w:val="single" w:color="000000" w:sz="4" w:space="0"/>
            </w:tcBorders>
            <w:noWrap/>
            <w:vAlign w:val="center"/>
          </w:tcPr>
          <w:p w14:paraId="4A64E1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10168B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文旅策划主理人</w:t>
            </w:r>
          </w:p>
        </w:tc>
        <w:tc>
          <w:tcPr>
            <w:tcW w:w="1568" w:type="dxa"/>
            <w:tcBorders>
              <w:top w:val="single" w:color="000000" w:sz="4" w:space="0"/>
              <w:left w:val="single" w:color="000000" w:sz="4" w:space="0"/>
              <w:bottom w:val="single" w:color="000000" w:sz="4" w:space="0"/>
              <w:right w:val="single" w:color="000000" w:sz="4" w:space="0"/>
            </w:tcBorders>
            <w:noWrap w:val="0"/>
            <w:vAlign w:val="center"/>
          </w:tcPr>
          <w:p w14:paraId="50A84C7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环境艺术设计、视觉传达、广告策划、旅游类、广播电视编导、中文类等相关专业</w:t>
            </w:r>
          </w:p>
        </w:tc>
        <w:tc>
          <w:tcPr>
            <w:tcW w:w="682" w:type="dxa"/>
            <w:tcBorders>
              <w:top w:val="single" w:color="000000" w:sz="4" w:space="0"/>
              <w:left w:val="single" w:color="000000" w:sz="4" w:space="0"/>
              <w:bottom w:val="single" w:color="000000" w:sz="4" w:space="0"/>
              <w:right w:val="single" w:color="000000" w:sz="4" w:space="0"/>
            </w:tcBorders>
            <w:noWrap w:val="0"/>
            <w:vAlign w:val="center"/>
          </w:tcPr>
          <w:p w14:paraId="362862A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本科及以上学历</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105A0FF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790A6AA9">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1、3年及以上文旅行业相关工作经验，深度参与过文旅项目、景区、夜游、沉浸式文旅空间、城市文旅营销等全流程设计与策划（提供案例）；</w:t>
            </w:r>
          </w:p>
          <w:p w14:paraId="5E86EBF3">
            <w:pPr>
              <w:keepNext w:val="0"/>
              <w:keepLines w:val="0"/>
              <w:widowControl/>
              <w:numPr>
                <w:ilvl w:val="0"/>
                <w:numId w:val="1"/>
              </w:numPr>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具备与旅游、文化、创意产业相关的专业知识背景，能够深入理解文旅项目的核心要素和市场趋势；</w:t>
            </w:r>
          </w:p>
          <w:p w14:paraId="1EF5B4CB">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3、熟悉文旅行业业态：景区运营、乡村文旅、研学、夜游、节庆活动、沉浸式体验、网红打卡点打造等。</w:t>
            </w:r>
          </w:p>
          <w:p w14:paraId="6D993E4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4、具备从策划—文案—落地—复盘全流程操盘能力，擅长旅游景区项目策划，品牌文案、品牌故事、市场营销策划方案的撰写；</w:t>
            </w:r>
          </w:p>
          <w:p w14:paraId="306AC915">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5、具备出色的策划思维和创新能力，不错的文案撰写能力以及独立汇报方案的能力；</w:t>
            </w:r>
          </w:p>
          <w:p w14:paraId="2303E573">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6、熟练掌握PPT等演示软件，掌握CAD、PS、SU等制图软件者优先；</w:t>
            </w:r>
          </w:p>
          <w:p w14:paraId="078D78F7">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7、45周岁以下；</w:t>
            </w:r>
          </w:p>
          <w:p w14:paraId="56BAB39D">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8、特别优秀者可放宽条件。</w:t>
            </w:r>
          </w:p>
        </w:tc>
        <w:tc>
          <w:tcPr>
            <w:tcW w:w="1715" w:type="dxa"/>
            <w:tcBorders>
              <w:top w:val="single" w:color="000000" w:sz="4" w:space="0"/>
              <w:left w:val="single" w:color="000000" w:sz="4" w:space="0"/>
              <w:bottom w:val="single" w:color="000000" w:sz="4" w:space="0"/>
              <w:right w:val="single" w:color="000000" w:sz="4" w:space="0"/>
            </w:tcBorders>
            <w:noWrap w:val="0"/>
            <w:vAlign w:val="center"/>
          </w:tcPr>
          <w:p w14:paraId="792485F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服从工作安排、接受外派</w:t>
            </w:r>
          </w:p>
        </w:tc>
        <w:tc>
          <w:tcPr>
            <w:tcW w:w="1312" w:type="dxa"/>
            <w:tcBorders>
              <w:top w:val="single" w:color="000000" w:sz="4" w:space="0"/>
              <w:left w:val="single" w:color="000000" w:sz="4" w:space="0"/>
              <w:bottom w:val="single" w:color="000000" w:sz="4" w:space="0"/>
              <w:right w:val="single" w:color="000000" w:sz="4" w:space="0"/>
            </w:tcBorders>
            <w:noWrap/>
            <w:vAlign w:val="center"/>
          </w:tcPr>
          <w:p w14:paraId="79EEA3A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郴心游公司或其它公司</w:t>
            </w:r>
          </w:p>
        </w:tc>
      </w:tr>
      <w:tr w14:paraId="156D9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8" w:hRule="atLeast"/>
        </w:trPr>
        <w:tc>
          <w:tcPr>
            <w:tcW w:w="3528" w:type="dxa"/>
            <w:gridSpan w:val="4"/>
            <w:tcBorders>
              <w:top w:val="single" w:color="000000" w:sz="4" w:space="0"/>
              <w:left w:val="single" w:color="000000" w:sz="4" w:space="0"/>
              <w:bottom w:val="single" w:color="000000" w:sz="4" w:space="0"/>
              <w:right w:val="single" w:color="000000" w:sz="4" w:space="0"/>
            </w:tcBorders>
            <w:noWrap/>
            <w:vAlign w:val="center"/>
          </w:tcPr>
          <w:p w14:paraId="643FC3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合计</w:t>
            </w:r>
          </w:p>
        </w:tc>
        <w:tc>
          <w:tcPr>
            <w:tcW w:w="846" w:type="dxa"/>
            <w:tcBorders>
              <w:top w:val="single" w:color="000000" w:sz="4" w:space="0"/>
              <w:left w:val="single" w:color="000000" w:sz="4" w:space="0"/>
              <w:bottom w:val="single" w:color="000000" w:sz="4" w:space="0"/>
              <w:right w:val="single" w:color="000000" w:sz="4" w:space="0"/>
            </w:tcBorders>
            <w:noWrap w:val="0"/>
            <w:vAlign w:val="center"/>
          </w:tcPr>
          <w:p w14:paraId="61430D6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6613" w:type="dxa"/>
            <w:tcBorders>
              <w:top w:val="single" w:color="000000" w:sz="4" w:space="0"/>
              <w:left w:val="single" w:color="000000" w:sz="4" w:space="0"/>
              <w:bottom w:val="single" w:color="000000" w:sz="4" w:space="0"/>
              <w:right w:val="single" w:color="000000" w:sz="4" w:space="0"/>
            </w:tcBorders>
            <w:noWrap w:val="0"/>
            <w:vAlign w:val="top"/>
          </w:tcPr>
          <w:p w14:paraId="43A637A0">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1715" w:type="dxa"/>
            <w:tcBorders>
              <w:top w:val="single" w:color="000000" w:sz="4" w:space="0"/>
              <w:left w:val="single" w:color="000000" w:sz="4" w:space="0"/>
              <w:bottom w:val="single" w:color="000000" w:sz="4" w:space="0"/>
              <w:right w:val="single" w:color="000000" w:sz="4" w:space="0"/>
            </w:tcBorders>
            <w:noWrap w:val="0"/>
            <w:vAlign w:val="top"/>
          </w:tcPr>
          <w:p w14:paraId="1F1FAC9A">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noWrap/>
            <w:vAlign w:val="top"/>
          </w:tcPr>
          <w:p w14:paraId="6130950B">
            <w:pPr>
              <w:keepNext w:val="0"/>
              <w:keepLines w:val="0"/>
              <w:widowControl/>
              <w:suppressLineNumbers w:val="0"/>
              <w:jc w:val="both"/>
              <w:textAlignment w:val="center"/>
              <w:rPr>
                <w:rFonts w:hint="eastAsia" w:ascii="宋体" w:hAnsi="宋体" w:eastAsia="宋体" w:cs="宋体"/>
                <w:i w:val="0"/>
                <w:iCs w:val="0"/>
                <w:color w:val="000000"/>
                <w:kern w:val="0"/>
                <w:sz w:val="18"/>
                <w:szCs w:val="18"/>
                <w:u w:val="none"/>
                <w:lang w:val="en-US" w:eastAsia="zh-CN" w:bidi="ar"/>
              </w:rPr>
            </w:pPr>
          </w:p>
        </w:tc>
      </w:tr>
    </w:tbl>
    <w:p w14:paraId="7EB384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textAlignment w:val="auto"/>
        <w:rPr>
          <w:rFonts w:hint="eastAsia"/>
          <w:color w:val="auto"/>
          <w:highlight w:val="none"/>
          <w:lang w:val="en-US" w:eastAsia="zh-CN"/>
        </w:rPr>
      </w:pPr>
    </w:p>
    <w:p w14:paraId="1CABD1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textAlignment w:val="auto"/>
        <w:rPr>
          <w:rFonts w:hint="eastAsia"/>
          <w:color w:val="auto"/>
          <w:highlight w:val="none"/>
          <w:lang w:val="en-US" w:eastAsia="zh-CN"/>
        </w:rPr>
      </w:pPr>
    </w:p>
    <w:p w14:paraId="75F2F69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right="0"/>
        <w:textAlignment w:val="auto"/>
        <w:rPr>
          <w:rFonts w:hint="eastAsia"/>
          <w:color w:val="auto"/>
          <w:highlight w:val="none"/>
          <w:lang w:val="en-US" w:eastAsia="zh-CN"/>
        </w:rPr>
      </w:pPr>
    </w:p>
    <w:p w14:paraId="446FC75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D6709E"/>
    <w:multiLevelType w:val="singleLevel"/>
    <w:tmpl w:val="7FD6709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B949A0"/>
    <w:rsid w:val="0BB94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2026-02-28T09:58:00Z</dcterms:created>
  <dc:creator>深夜中游弋</dc:creator>
  <cp:lastModifiedBy>深夜中游弋</cp:lastModifiedBy>
  <dcterms:modified xsi:type="dcterms:W3CDTF">2026-02-28T09:59:18Z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7777B1D7532C48BCB3F2761089AF1706_11</vt:lpwstr>
  </property>
  <property fmtid="{D5CDD505-2E9C-101B-9397-08002B2CF9AE}" pid="4" name="KSOTemplateDocerSaveRecord">
    <vt:lpwstr>eyJoZGlkIjoiNDA0MzI3ZDEwMWQ0NDQ3NTQ1OTY4NzM4OGZmODI0ZmIiLCJ1c2VySWQiOiIxOTk3MTQzNzMifQ==</vt:lpwstr>
  </property>
</Properties>
</file>