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rPr>
          <w:rFonts w:ascii="楷体" w:hAnsi="楷体" w:eastAsia="楷体"/>
          <w:sz w:val="32"/>
          <w:szCs w:val="32"/>
        </w:rPr>
      </w:pPr>
    </w:p>
    <w:p>
      <w:pPr>
        <w:spacing w:line="60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关于印发《公安机关录用人民警察</w:t>
      </w:r>
    </w:p>
    <w:p>
      <w:pPr>
        <w:spacing w:line="600" w:lineRule="exact"/>
        <w:jc w:val="center"/>
        <w:rPr>
          <w:rFonts w:eastAsia="公文小标宋简"/>
          <w:sz w:val="44"/>
          <w:szCs w:val="44"/>
          <w:shd w:val="clear" w:color="auto" w:fill="FFFFFF"/>
        </w:rPr>
      </w:pPr>
      <w:r>
        <w:rPr>
          <w:rFonts w:hint="eastAsia" w:ascii="方正小标宋简体" w:eastAsia="方正小标宋简体"/>
          <w:sz w:val="44"/>
          <w:szCs w:val="44"/>
          <w:shd w:val="clear" w:color="auto" w:fill="FFFFFF"/>
        </w:rPr>
        <w:t>体能测评项</w:t>
      </w:r>
      <w:r>
        <w:rPr>
          <w:rFonts w:hint="eastAsia" w:ascii="方正小标宋简体" w:eastAsia="方正小标宋简体"/>
          <w:sz w:val="44"/>
          <w:szCs w:val="44"/>
          <w:shd w:val="clear" w:color="auto" w:fill="FFFFFF"/>
          <w:lang w:eastAsia="zh-CN"/>
        </w:rPr>
        <w:t>目</w:t>
      </w:r>
      <w:r>
        <w:rPr>
          <w:rFonts w:hint="eastAsia" w:ascii="方正小标宋简体" w:eastAsia="方正小标宋简体"/>
          <w:sz w:val="44"/>
          <w:szCs w:val="44"/>
          <w:shd w:val="clear" w:color="auto" w:fill="FFFFFF"/>
        </w:rPr>
        <w:t>和标准》的通知</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r>
        <w:rPr>
          <w:rFonts w:hint="eastAsia" w:ascii="楷体" w:hAnsi="楷体" w:eastAsia="楷体"/>
          <w:color w:val="000000"/>
          <w:kern w:val="0"/>
          <w:sz w:val="32"/>
          <w:szCs w:val="32"/>
          <w:shd w:val="clear" w:color="auto" w:fill="FFFFFF"/>
          <w:lang w:eastAsia="zh-CN"/>
        </w:rPr>
        <w:t>公政治〔</w:t>
      </w:r>
      <w:r>
        <w:rPr>
          <w:rFonts w:ascii="楷体" w:hAnsi="楷体" w:eastAsia="楷体"/>
          <w:color w:val="000000"/>
          <w:kern w:val="0"/>
          <w:sz w:val="32"/>
          <w:szCs w:val="32"/>
          <w:shd w:val="clear" w:color="auto" w:fill="FFFFFF"/>
        </w:rPr>
        <w:t>20</w:t>
      </w:r>
      <w:r>
        <w:rPr>
          <w:rFonts w:hint="eastAsia" w:ascii="楷体" w:hAnsi="楷体" w:eastAsia="楷体"/>
          <w:color w:val="000000"/>
          <w:kern w:val="0"/>
          <w:sz w:val="32"/>
          <w:szCs w:val="32"/>
          <w:shd w:val="clear" w:color="auto" w:fill="FFFFFF"/>
          <w:lang w:val="en-US" w:eastAsia="zh-CN"/>
        </w:rPr>
        <w:t>24</w:t>
      </w:r>
      <w:r>
        <w:rPr>
          <w:rFonts w:hint="eastAsia" w:ascii="楷体" w:hAnsi="楷体" w:eastAsia="楷体"/>
          <w:color w:val="000000"/>
          <w:kern w:val="0"/>
          <w:sz w:val="32"/>
          <w:szCs w:val="32"/>
          <w:shd w:val="clear" w:color="auto" w:fill="FFFFFF"/>
          <w:lang w:eastAsia="zh-CN"/>
        </w:rPr>
        <w:t>〕</w:t>
      </w:r>
      <w:r>
        <w:rPr>
          <w:rFonts w:hint="eastAsia" w:ascii="楷体" w:hAnsi="楷体" w:eastAsia="楷体"/>
          <w:color w:val="000000"/>
          <w:kern w:val="0"/>
          <w:sz w:val="32"/>
          <w:szCs w:val="32"/>
          <w:shd w:val="clear" w:color="auto" w:fill="FFFFFF"/>
          <w:lang w:val="en-US" w:eastAsia="zh-CN"/>
        </w:rPr>
        <w:t>60</w:t>
      </w:r>
      <w:r>
        <w:rPr>
          <w:rFonts w:ascii="楷体" w:hAnsi="楷体" w:eastAsia="楷体"/>
          <w:color w:val="000000"/>
          <w:kern w:val="0"/>
          <w:sz w:val="32"/>
          <w:szCs w:val="32"/>
          <w:shd w:val="clear" w:color="auto" w:fill="FFFFFF"/>
        </w:rPr>
        <w:t>号</w:t>
      </w:r>
    </w:p>
    <w:p>
      <w:pPr>
        <w:widowControl/>
        <w:shd w:val="solid" w:color="FFFFFF" w:fill="auto"/>
        <w:autoSpaceDN w:val="0"/>
        <w:spacing w:line="560" w:lineRule="exact"/>
        <w:jc w:val="center"/>
        <w:rPr>
          <w:rFonts w:ascii="楷体" w:hAnsi="楷体" w:eastAsia="楷体"/>
          <w:color w:val="000000"/>
          <w:kern w:val="0"/>
          <w:sz w:val="32"/>
          <w:szCs w:val="32"/>
          <w:shd w:val="clear" w:color="auto" w:fill="FFFFFF"/>
        </w:rPr>
      </w:pP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各省、自治区、直辖市党委组织部、公安厅（局），新疆生产建设兵团党委组织部、公安局：</w:t>
      </w:r>
    </w:p>
    <w:p>
      <w:pPr>
        <w:widowControl/>
        <w:shd w:val="solid" w:color="FFFFFF" w:fill="auto"/>
        <w:autoSpaceDN w:val="0"/>
        <w:spacing w:line="600" w:lineRule="exact"/>
        <w:ind w:firstLine="63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为深入学习贯彻习近平法治思想特别是习近平总书记关于新时代公安工作的重要论述，更好适应深化人民警察招录培养制</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度改革要求，进一步增强公安机关录用人民警察体能测评的针对</w:t>
      </w:r>
    </w:p>
    <w:p>
      <w:pPr>
        <w:widowControl/>
        <w:shd w:val="solid" w:color="FFFFFF" w:fill="auto"/>
        <w:autoSpaceDN w:val="0"/>
        <w:spacing w:line="600" w:lineRule="exac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性和可操作性，根据有关法律法规和政策规定，中央组织部、公安部修订了《公安机关录用人民警察体能测评项目和标准》， 现印发给你们，请认真执行。</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体能测评项目包括10米</w:t>
      </w:r>
      <w:r>
        <w:rPr>
          <w:rFonts w:hint="default" w:ascii="Arial" w:hAnsi="Arial" w:eastAsia="仿宋_GB2312" w:cs="Arial"/>
          <w:color w:val="000000"/>
          <w:kern w:val="0"/>
          <w:sz w:val="32"/>
          <w:szCs w:val="32"/>
          <w:shd w:val="clear" w:color="auto" w:fill="FFFFFF"/>
        </w:rPr>
        <w:t>×</w:t>
      </w:r>
      <w:r>
        <w:rPr>
          <w:rFonts w:hint="eastAsia" w:eastAsia="仿宋_GB2312"/>
          <w:color w:val="000000"/>
          <w:kern w:val="0"/>
          <w:sz w:val="32"/>
          <w:szCs w:val="32"/>
          <w:shd w:val="clear" w:color="auto" w:fill="FFFFFF"/>
        </w:rPr>
        <w:t>4往返跑、1000米（男）/800米（女）跑和纵跳摸高，其中</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综合管理、执法勤务职位测查全部3个项目，警务技术职位免予测查1000米（男）/800米（女）跑项目。对专业人才紧缺难以形成竞争的特殊职位，经省级以上公务员主管部门同意，可以适当放宽体能测评有关项目标准或者免予测查体能测评项目。凡应测项目中任意一项不达标的，即为体能测评不合格。</w:t>
      </w:r>
    </w:p>
    <w:p>
      <w:pPr>
        <w:widowControl/>
        <w:shd w:val="solid" w:color="FFFFFF" w:fill="auto"/>
        <w:autoSpaceDN w:val="0"/>
        <w:spacing w:line="600" w:lineRule="exact"/>
        <w:ind w:firstLine="640" w:firstLineChars="200"/>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2011年人力资源社会保障部、公安部和原国家公务员局印发的《公安机关录用人民警察体能测评项目和标准（暂行）》同时废止。</w:t>
      </w:r>
    </w:p>
    <w:p>
      <w:pPr>
        <w:widowControl/>
        <w:shd w:val="solid" w:color="FFFFFF" w:fill="auto"/>
        <w:autoSpaceDN w:val="0"/>
        <w:spacing w:line="60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shd w:val="clear" w:color="auto" w:fill="FFFFFF"/>
        </w:rPr>
        <w:t>附件</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1.公安机关录用人民警察体能测评项目和标准</w:t>
      </w:r>
    </w:p>
    <w:p>
      <w:pPr>
        <w:widowControl/>
        <w:shd w:val="solid" w:color="FFFFFF" w:fill="auto"/>
        <w:autoSpaceDN w:val="0"/>
        <w:spacing w:line="600" w:lineRule="exact"/>
        <w:ind w:firstLine="1600" w:firstLineChars="500"/>
        <w:rPr>
          <w:rFonts w:eastAsia="仿宋_GB2312"/>
          <w:sz w:val="32"/>
          <w:szCs w:val="32"/>
          <w:shd w:val="clear" w:color="auto" w:fill="FFFFFF"/>
        </w:rPr>
      </w:pPr>
      <w:r>
        <w:rPr>
          <w:rFonts w:eastAsia="仿宋_GB2312"/>
          <w:color w:val="000000"/>
          <w:kern w:val="0"/>
          <w:sz w:val="32"/>
          <w:szCs w:val="32"/>
          <w:shd w:val="clear" w:color="auto" w:fill="FFFFFF"/>
        </w:rPr>
        <w:t>2.公安机关录用人民警察体能测评实施规则</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eastAsia="仿宋_GB2312"/>
          <w:color w:val="000000"/>
          <w:kern w:val="0"/>
          <w:sz w:val="32"/>
          <w:szCs w:val="32"/>
          <w:shd w:val="clear" w:color="auto" w:fill="FFFFFF"/>
        </w:rPr>
        <w:t xml:space="preserve"> </w:t>
      </w: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eastAsia="仿宋_GB2312"/>
          <w:sz w:val="32"/>
          <w:szCs w:val="32"/>
          <w:shd w:val="clear" w:color="auto" w:fill="FFFFFF"/>
        </w:rPr>
      </w:pP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p>
    <w:p>
      <w:pPr>
        <w:widowControl/>
        <w:shd w:val="solid" w:color="FFFFFF" w:fill="auto"/>
        <w:autoSpaceDN w:val="0"/>
        <w:spacing w:line="600" w:lineRule="exact"/>
        <w:ind w:firstLine="640" w:firstLineChars="200"/>
        <w:rPr>
          <w:rFonts w:hint="eastAsia" w:eastAsia="仿宋_GB2312"/>
          <w:sz w:val="32"/>
          <w:szCs w:val="32"/>
          <w:shd w:val="clear" w:color="auto" w:fill="FFFFFF"/>
          <w:lang w:eastAsia="zh-CN"/>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eastAsia="仿宋_GB2312"/>
          <w:color w:val="000000"/>
          <w:kern w:val="0"/>
          <w:sz w:val="32"/>
          <w:szCs w:val="32"/>
          <w:shd w:val="clear" w:color="auto" w:fill="FFFFFF"/>
          <w:lang w:eastAsia="zh-CN"/>
        </w:rPr>
        <w:t>中共中央组织</w:t>
      </w:r>
      <w:r>
        <w:rPr>
          <w:rFonts w:eastAsia="仿宋_GB2312"/>
          <w:color w:val="000000"/>
          <w:kern w:val="0"/>
          <w:sz w:val="32"/>
          <w:szCs w:val="32"/>
          <w:shd w:val="clear" w:color="auto" w:fill="FFFFFF"/>
        </w:rPr>
        <w:t>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公安部</w:t>
      </w:r>
      <w:r>
        <w:rPr>
          <w:rFonts w:hint="eastAsia" w:eastAsia="仿宋_GB2312"/>
          <w:color w:val="000000"/>
          <w:kern w:val="0"/>
          <w:sz w:val="32"/>
          <w:szCs w:val="32"/>
          <w:shd w:val="clear" w:color="auto" w:fill="FFFFFF"/>
          <w:lang w:eastAsia="zh-CN"/>
        </w:rPr>
        <w:t>办公厅</w:t>
      </w:r>
    </w:p>
    <w:p>
      <w:pPr>
        <w:widowControl/>
        <w:shd w:val="solid" w:color="FFFFFF" w:fill="auto"/>
        <w:autoSpaceDN w:val="0"/>
        <w:spacing w:line="600" w:lineRule="exact"/>
        <w:ind w:firstLine="640" w:firstLineChars="200"/>
        <w:rPr>
          <w:rFonts w:eastAsia="仿宋_GB2312"/>
          <w:sz w:val="32"/>
          <w:szCs w:val="32"/>
          <w:shd w:val="clear" w:color="auto" w:fill="FFFFFF"/>
        </w:rPr>
      </w:pP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eastAsia="仿宋_GB2312"/>
          <w:color w:val="000000"/>
          <w:kern w:val="0"/>
          <w:sz w:val="32"/>
          <w:szCs w:val="32"/>
          <w:shd w:val="clear" w:color="auto" w:fill="FFFFFF"/>
        </w:rPr>
        <w:t>二</w:t>
      </w:r>
      <w:r>
        <w:rPr>
          <w:color w:val="000000"/>
          <w:kern w:val="0"/>
          <w:sz w:val="32"/>
          <w:szCs w:val="32"/>
          <w:shd w:val="clear" w:color="auto" w:fill="FFFFFF"/>
        </w:rPr>
        <w:t>〇</w:t>
      </w:r>
      <w:r>
        <w:rPr>
          <w:rFonts w:hint="eastAsia" w:eastAsia="仿宋_GB2312"/>
          <w:color w:val="000000"/>
          <w:kern w:val="0"/>
          <w:sz w:val="32"/>
          <w:szCs w:val="32"/>
          <w:shd w:val="clear" w:color="auto" w:fill="FFFFFF"/>
          <w:lang w:eastAsia="zh-CN"/>
        </w:rPr>
        <w:t>二四</w:t>
      </w:r>
      <w:r>
        <w:rPr>
          <w:rFonts w:eastAsia="仿宋_GB2312"/>
          <w:color w:val="000000"/>
          <w:kern w:val="0"/>
          <w:sz w:val="32"/>
          <w:szCs w:val="32"/>
          <w:shd w:val="clear" w:color="auto" w:fill="FFFFFF"/>
        </w:rPr>
        <w:t>年</w:t>
      </w:r>
      <w:r>
        <w:rPr>
          <w:rFonts w:hint="eastAsia" w:eastAsia="仿宋_GB2312"/>
          <w:color w:val="000000"/>
          <w:kern w:val="0"/>
          <w:sz w:val="32"/>
          <w:szCs w:val="32"/>
          <w:shd w:val="clear" w:color="auto" w:fill="FFFFFF"/>
          <w:lang w:eastAsia="zh-CN"/>
        </w:rPr>
        <w:t>二</w:t>
      </w:r>
      <w:r>
        <w:rPr>
          <w:rFonts w:eastAsia="仿宋_GB2312"/>
          <w:color w:val="000000"/>
          <w:kern w:val="0"/>
          <w:sz w:val="32"/>
          <w:szCs w:val="32"/>
          <w:shd w:val="clear" w:color="auto" w:fill="FFFFFF"/>
        </w:rPr>
        <w:t>月二十</w:t>
      </w:r>
      <w:r>
        <w:rPr>
          <w:rFonts w:hint="eastAsia" w:eastAsia="仿宋_GB2312"/>
          <w:color w:val="000000"/>
          <w:kern w:val="0"/>
          <w:sz w:val="32"/>
          <w:szCs w:val="32"/>
          <w:shd w:val="clear" w:color="auto" w:fill="FFFFFF"/>
          <w:lang w:eastAsia="zh-CN"/>
        </w:rPr>
        <w:t>八</w:t>
      </w:r>
      <w:r>
        <w:rPr>
          <w:rFonts w:eastAsia="仿宋_GB2312"/>
          <w:color w:val="000000"/>
          <w:kern w:val="0"/>
          <w:sz w:val="32"/>
          <w:szCs w:val="32"/>
          <w:shd w:val="clear" w:color="auto" w:fill="FFFFFF"/>
        </w:rPr>
        <w:t>日</w:t>
      </w:r>
    </w:p>
    <w:p>
      <w:pPr>
        <w:widowControl/>
        <w:spacing w:line="600" w:lineRule="exact"/>
        <w:rPr>
          <w:rFonts w:ascii="黑体" w:hAnsi="黑体" w:eastAsia="黑体"/>
          <w:sz w:val="32"/>
          <w:szCs w:val="32"/>
        </w:rPr>
      </w:pPr>
      <w:r>
        <w:rPr>
          <w:rFonts w:ascii="黑体" w:hAnsi="黑体" w:eastAsia="黑体"/>
          <w:sz w:val="32"/>
          <w:szCs w:val="32"/>
        </w:rPr>
        <w:br w:type="page"/>
      </w:r>
    </w:p>
    <w:tbl>
      <w:tblPr>
        <w:tblStyle w:val="4"/>
        <w:tblW w:w="8691" w:type="dxa"/>
        <w:jc w:val="center"/>
        <w:tblLayout w:type="fixed"/>
        <w:tblCellMar>
          <w:top w:w="0" w:type="dxa"/>
          <w:left w:w="108" w:type="dxa"/>
          <w:bottom w:w="0" w:type="dxa"/>
          <w:right w:w="108" w:type="dxa"/>
        </w:tblCellMar>
      </w:tblPr>
      <w:tblGrid>
        <w:gridCol w:w="8691"/>
      </w:tblGrid>
      <w:tr>
        <w:tblPrEx>
          <w:tblCellMar>
            <w:top w:w="0" w:type="dxa"/>
            <w:left w:w="108" w:type="dxa"/>
            <w:bottom w:w="0" w:type="dxa"/>
            <w:right w:w="108" w:type="dxa"/>
          </w:tblCellMar>
        </w:tblPrEx>
        <w:trPr>
          <w:jc w:val="center"/>
        </w:trPr>
        <w:tc>
          <w:tcPr>
            <w:tcW w:w="8691" w:type="dxa"/>
            <w:shd w:val="solid" w:color="FFFFFF" w:fill="auto"/>
          </w:tcPr>
          <w:p>
            <w:pPr>
              <w:spacing w:line="600" w:lineRule="exact"/>
              <w:rPr>
                <w:rFonts w:ascii="黑体" w:hAnsi="黑体" w:eastAsia="黑体"/>
                <w:sz w:val="32"/>
                <w:szCs w:val="32"/>
              </w:rPr>
            </w:pPr>
            <w:r>
              <w:rPr>
                <w:rFonts w:ascii="黑体" w:hAnsi="黑体" w:eastAsia="黑体"/>
                <w:sz w:val="32"/>
                <w:szCs w:val="32"/>
              </w:rPr>
              <w:t>附件1</w:t>
            </w:r>
          </w:p>
          <w:p>
            <w:pPr>
              <w:widowControl/>
              <w:shd w:val="solid" w:color="FFFFFF" w:fill="auto"/>
              <w:autoSpaceDN w:val="0"/>
              <w:spacing w:line="560" w:lineRule="exact"/>
              <w:jc w:val="left"/>
              <w:rPr>
                <w:rFonts w:eastAsia="黑体"/>
                <w:color w:val="3F3F3F"/>
                <w:kern w:val="0"/>
                <w:sz w:val="36"/>
                <w:shd w:val="clear" w:color="auto" w:fill="FFFFFF"/>
              </w:rPr>
            </w:pPr>
            <w:r>
              <w:rPr>
                <w:rFonts w:eastAsia="黑体"/>
                <w:color w:val="3F3F3F"/>
                <w:kern w:val="0"/>
                <w:sz w:val="36"/>
                <w:shd w:val="clear" w:color="auto" w:fill="FFFFFF"/>
              </w:rPr>
              <w:t xml:space="preserve"> </w:t>
            </w:r>
          </w:p>
          <w:p>
            <w:pPr>
              <w:widowControl/>
              <w:shd w:val="solid" w:color="FFFFFF" w:fill="auto"/>
              <w:autoSpaceDN w:val="0"/>
              <w:spacing w:line="560" w:lineRule="exact"/>
              <w:ind w:firstLine="723" w:firstLineChars="200"/>
              <w:jc w:val="left"/>
              <w:rPr>
                <w:sz w:val="18"/>
                <w:shd w:val="clear" w:color="auto" w:fill="FFFFFF"/>
              </w:rPr>
            </w:pPr>
            <w:r>
              <w:rPr>
                <w:rFonts w:hAnsi="宋体"/>
                <w:b/>
                <w:color w:val="3F3F3F"/>
                <w:kern w:val="0"/>
                <w:sz w:val="36"/>
                <w:shd w:val="clear" w:color="auto" w:fill="FFFFFF"/>
              </w:rPr>
              <w:t>公安机关录用人民警察体能测评项目和标准</w:t>
            </w:r>
          </w:p>
          <w:p>
            <w:pPr>
              <w:widowControl/>
              <w:shd w:val="solid" w:color="FFFFFF" w:fill="auto"/>
              <w:autoSpaceDN w:val="0"/>
              <w:spacing w:line="560" w:lineRule="exact"/>
              <w:ind w:firstLine="63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（一）男子组</w:t>
            </w:r>
          </w:p>
          <w:tbl>
            <w:tblPr>
              <w:tblStyle w:val="4"/>
              <w:tblW w:w="8648" w:type="dxa"/>
              <w:tblInd w:w="0" w:type="dxa"/>
              <w:tblLayout w:type="fixed"/>
              <w:tblCellMar>
                <w:top w:w="0" w:type="dxa"/>
                <w:left w:w="108" w:type="dxa"/>
                <w:bottom w:w="0" w:type="dxa"/>
                <w:right w:w="108" w:type="dxa"/>
              </w:tblCellMar>
            </w:tblPr>
            <w:tblGrid>
              <w:gridCol w:w="2271"/>
              <w:gridCol w:w="3030"/>
              <w:gridCol w:w="3347"/>
            </w:tblGrid>
            <w:tr>
              <w:tblPrEx>
                <w:tblCellMar>
                  <w:top w:w="0" w:type="dxa"/>
                  <w:left w:w="108" w:type="dxa"/>
                  <w:bottom w:w="0" w:type="dxa"/>
                  <w:right w:w="108" w:type="dxa"/>
                </w:tblCellMar>
              </w:tblPrEx>
              <w:tc>
                <w:tcPr>
                  <w:tcW w:w="227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0288" behindDoc="0" locked="0" layoutInCell="1" allowOverlap="1">
                            <wp:simplePos x="0" y="0"/>
                            <wp:positionH relativeFrom="column">
                              <wp:posOffset>4122420</wp:posOffset>
                            </wp:positionH>
                            <wp:positionV relativeFrom="paragraph">
                              <wp:posOffset>885825</wp:posOffset>
                            </wp:positionV>
                            <wp:extent cx="2505075" cy="0"/>
                            <wp:effectExtent l="5080" t="0" r="10160" b="9525"/>
                            <wp:wrapNone/>
                            <wp:docPr id="1" name="直接箭头连接符 2"/>
                            <wp:cNvGraphicFramePr/>
                            <a:graphic xmlns:a="http://schemas.openxmlformats.org/drawingml/2006/main">
                              <a:graphicData uri="http://schemas.microsoft.com/office/word/2010/wordprocessingShape">
                                <wps:wsp>
                                  <wps:cNvCnPr/>
                                  <wps:spPr>
                                    <a:xfrm rot="5400000">
                                      <a:off x="0" y="0"/>
                                      <a:ext cx="2505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324.6pt;margin-top:69.75pt;height:0pt;width:197.25pt;rotation:5898240f;z-index:251660288;mso-width-relative:page;mso-height-relative:page;" filled="f" stroked="t" coordsize="21600,21600" o:gfxdata="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yqZF9kAAAAMAQAADwAAAAAAAAABACAAAAAiAAAAZHJz&#10;L2Rvd25yZXYueG1sUEsBAhQAFAAAAAgAh07iQPQlq04DAgAA+gMAAA4AAAAAAAAAAQAgAAAAKAEA&#10;AGRycy9lMm9Eb2MueG1sUEsFBgAAAAAGAAYAWQEAAJ0FAAAAAA==&#10;">
                            <v:fill on="f" focussize="0,0"/>
                            <v:stroke color="#000000" joinstyle="round"/>
                            <v:imagedata o:title=""/>
                            <o:lock v:ext="edit" aspectratio="f"/>
                          </v:shape>
                        </w:pict>
                      </mc:Fallback>
                    </mc:AlternateContent>
                  </w:r>
                  <w:r>
                    <w:rPr>
                      <w:rFonts w:hAnsi="黑体" w:eastAsia="黑体"/>
                      <w:color w:val="3F3F3F"/>
                      <w:kern w:val="0"/>
                      <w:sz w:val="28"/>
                    </w:rPr>
                    <w:t>项目</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标准</w:t>
                  </w:r>
                </w:p>
              </w:tc>
            </w:tr>
            <w:tr>
              <w:tblPrEx>
                <w:tblCellMar>
                  <w:top w:w="0" w:type="dxa"/>
                  <w:left w:w="108" w:type="dxa"/>
                  <w:bottom w:w="0" w:type="dxa"/>
                  <w:right w:w="108" w:type="dxa"/>
                </w:tblCellMar>
              </w:tblPrEx>
              <w:tc>
                <w:tcPr>
                  <w:tcW w:w="227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pP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rPr>
                <w:trHeight w:val="605" w:hRule="atLeast"/>
              </w:trPr>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eastAsia="黑体"/>
                      <w:color w:val="3F3F3F"/>
                      <w:kern w:val="0"/>
                      <w:sz w:val="28"/>
                    </w:rPr>
                    <w:t>×4</w:t>
                  </w:r>
                  <w:r>
                    <w:rPr>
                      <w:rFonts w:hAnsi="黑体" w:eastAsia="黑体"/>
                      <w:color w:val="3F3F3F"/>
                      <w:kern w:val="0"/>
                      <w:sz w:val="28"/>
                    </w:rPr>
                    <w:t>往返跑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1</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13</w:t>
                  </w:r>
                  <w:r>
                    <w:rPr>
                      <w:rFonts w:eastAsia="仿宋_GB2312"/>
                      <w:color w:val="3F3F3F"/>
                      <w:kern w:val="0"/>
                      <w:sz w:val="28"/>
                    </w:rPr>
                    <w:t>″</w:t>
                  </w:r>
                  <w:r>
                    <w:rPr>
                      <w:rFonts w:eastAsia="黑体"/>
                      <w:color w:val="3F3F3F"/>
                      <w:kern w:val="0"/>
                      <w:sz w:val="28"/>
                    </w:rPr>
                    <w:t>4</w:t>
                  </w:r>
                </w:p>
              </w:tc>
            </w:tr>
            <w:tr>
              <w:tblPrEx>
                <w:tblCellMar>
                  <w:top w:w="0" w:type="dxa"/>
                  <w:left w:w="108" w:type="dxa"/>
                  <w:bottom w:w="0" w:type="dxa"/>
                  <w:right w:w="108" w:type="dxa"/>
                </w:tblCellMar>
              </w:tblPrEx>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eastAsia="黑体"/>
                      <w:color w:val="3F3F3F"/>
                      <w:kern w:val="0"/>
                      <w:sz w:val="28"/>
                    </w:rPr>
                    <w:t>1000</w:t>
                  </w:r>
                  <w:r>
                    <w:rPr>
                      <w:rFonts w:hAnsi="黑体" w:eastAsia="黑体"/>
                      <w:color w:val="3F3F3F"/>
                      <w:kern w:val="0"/>
                      <w:sz w:val="28"/>
                    </w:rPr>
                    <w:t>米跑</w:t>
                  </w:r>
                </w:p>
              </w:tc>
              <w:tc>
                <w:tcPr>
                  <w:tcW w:w="3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25</w:t>
                  </w:r>
                  <w:r>
                    <w:rPr>
                      <w:rFonts w:eastAsia="仿宋_GB2312"/>
                      <w:color w:val="3F3F3F"/>
                      <w:kern w:val="0"/>
                      <w:sz w:val="28"/>
                    </w:rPr>
                    <w:t>″</w:t>
                  </w:r>
                </w:p>
              </w:tc>
              <w:tc>
                <w:tcPr>
                  <w:tcW w:w="33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35</w:t>
                  </w:r>
                  <w:r>
                    <w:rPr>
                      <w:rFonts w:eastAsia="仿宋_GB2312"/>
                      <w:color w:val="3F3F3F"/>
                      <w:kern w:val="0"/>
                      <w:sz w:val="28"/>
                    </w:rPr>
                    <w:t>″</w:t>
                  </w:r>
                </w:p>
              </w:tc>
            </w:tr>
            <w:tr>
              <w:tblPrEx>
                <w:tblCellMar>
                  <w:top w:w="0" w:type="dxa"/>
                  <w:left w:w="108" w:type="dxa"/>
                  <w:bottom w:w="0" w:type="dxa"/>
                  <w:right w:w="108" w:type="dxa"/>
                </w:tblCellMar>
              </w:tblPrEx>
              <w:tc>
                <w:tcPr>
                  <w:tcW w:w="22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rFonts w:hAnsi="黑体" w:eastAsia="黑体"/>
                      <w:color w:val="3F3F3F"/>
                      <w:kern w:val="0"/>
                      <w:sz w:val="28"/>
                    </w:rPr>
                    <w:t>纵跳摸高</w:t>
                  </w:r>
                </w:p>
              </w:tc>
              <w:tc>
                <w:tcPr>
                  <w:tcW w:w="637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60" w:lineRule="exact"/>
                    <w:jc w:val="center"/>
                    <w:rPr>
                      <w:sz w:val="18"/>
                    </w:rPr>
                  </w:pPr>
                  <w:r>
                    <w:rPr>
                      <w:color w:val="3F3F3F"/>
                      <w:kern w:val="0"/>
                      <w:sz w:val="28"/>
                    </w:rPr>
                    <w:t>≥265</w:t>
                  </w:r>
                  <w:r>
                    <w:rPr>
                      <w:rFonts w:hAnsi="黑体" w:eastAsia="黑体"/>
                      <w:color w:val="3F3F3F"/>
                      <w:kern w:val="0"/>
                      <w:sz w:val="28"/>
                    </w:rPr>
                    <w:t>厘米</w:t>
                  </w:r>
                </w:p>
              </w:tc>
            </w:tr>
          </w:tbl>
          <w:p>
            <w:pPr>
              <w:widowControl/>
              <w:shd w:val="solid" w:color="FFFFFF" w:fill="auto"/>
              <w:autoSpaceDN w:val="0"/>
              <w:spacing w:line="560" w:lineRule="exact"/>
              <w:ind w:firstLine="280" w:firstLineChars="100"/>
              <w:jc w:val="left"/>
              <w:rPr>
                <w:sz w:val="18"/>
                <w:shd w:val="clear" w:color="auto" w:fill="FFFFFF"/>
              </w:rPr>
            </w:pPr>
            <w:r>
              <w:rPr>
                <w:rFonts w:eastAsia="黑体"/>
                <w:color w:val="3F3F3F"/>
                <w:kern w:val="0"/>
                <w:sz w:val="28"/>
                <w:shd w:val="clear" w:color="auto" w:fill="FFFFFF"/>
              </w:rPr>
              <w:t xml:space="preserve"> </w:t>
            </w:r>
          </w:p>
          <w:p>
            <w:pPr>
              <w:widowControl/>
              <w:shd w:val="solid" w:color="FFFFFF" w:fill="auto"/>
              <w:autoSpaceDN w:val="0"/>
              <w:spacing w:line="560" w:lineRule="exact"/>
              <w:ind w:firstLine="320" w:firstLineChars="100"/>
              <w:jc w:val="left"/>
              <w:rPr>
                <w:sz w:val="32"/>
                <w:szCs w:val="32"/>
                <w:shd w:val="clear" w:color="auto" w:fill="FFFFFF"/>
              </w:rPr>
            </w:pPr>
            <w:r>
              <w:rPr>
                <w:rFonts w:hAnsi="黑体" w:eastAsia="黑体"/>
                <w:color w:val="3F3F3F"/>
                <w:kern w:val="0"/>
                <w:sz w:val="32"/>
                <w:szCs w:val="32"/>
                <w:shd w:val="clear" w:color="auto" w:fill="FFFFFF"/>
              </w:rPr>
              <w:t>（二）女子组</w:t>
            </w:r>
          </w:p>
          <w:tbl>
            <w:tblPr>
              <w:tblStyle w:val="4"/>
              <w:tblW w:w="8648" w:type="dxa"/>
              <w:tblInd w:w="0" w:type="dxa"/>
              <w:tblLayout w:type="fixed"/>
              <w:tblCellMar>
                <w:top w:w="0" w:type="dxa"/>
                <w:left w:w="108" w:type="dxa"/>
                <w:bottom w:w="0" w:type="dxa"/>
                <w:right w:w="108" w:type="dxa"/>
              </w:tblCellMar>
            </w:tblPr>
            <w:tblGrid>
              <w:gridCol w:w="2840"/>
              <w:gridCol w:w="2841"/>
              <w:gridCol w:w="2967"/>
            </w:tblGrid>
            <w:tr>
              <w:tblPrEx>
                <w:tblCellMar>
                  <w:top w:w="0" w:type="dxa"/>
                  <w:left w:w="108" w:type="dxa"/>
                  <w:bottom w:w="0" w:type="dxa"/>
                  <w:right w:w="108" w:type="dxa"/>
                </w:tblCellMar>
              </w:tblPrEx>
              <w:tc>
                <w:tcPr>
                  <w:tcW w:w="28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mc:AlternateContent>
                      <mc:Choice Requires="wps">
                        <w:drawing>
                          <wp:anchor distT="0" distB="0" distL="114300" distR="114300" simplePos="0" relativeHeight="251661312" behindDoc="0" locked="0" layoutInCell="1" allowOverlap="1">
                            <wp:simplePos x="0" y="0"/>
                            <wp:positionH relativeFrom="column">
                              <wp:posOffset>5375275</wp:posOffset>
                            </wp:positionH>
                            <wp:positionV relativeFrom="paragraph">
                              <wp:posOffset>-12700</wp:posOffset>
                            </wp:positionV>
                            <wp:extent cx="0" cy="1809750"/>
                            <wp:effectExtent l="4445" t="0" r="10795" b="3810"/>
                            <wp:wrapNone/>
                            <wp:docPr id="2"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ln>
                                    <a:effectLst/>
                                  </wps:spPr>
                                  <wps:bodyPr/>
                                </wps:wsp>
                              </a:graphicData>
                            </a:graphic>
                          </wp:anchor>
                        </w:drawing>
                      </mc:Choice>
                      <mc:Fallback>
                        <w:pict>
                          <v:shape id="直接箭头连接符 1" o:spid="_x0000_s1026" o:spt="32" type="#_x0000_t32" style="position:absolute;left:0pt;margin-left:423.25pt;margin-top:-1pt;height:142.5pt;width:0pt;z-index:251661312;mso-width-relative:page;mso-height-relative:page;" filled="f" stroked="t" coordsize="21600,21600" o:gfxdata="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hXgptcAAAAKAQAADwAAAAAAAAABACAAAAAiAAAAZHJzL2Rvd25yZXYueG1s&#10;UEsBAhQAFAAAAAgAh07iQMHx4jL5AQAAzAMAAA4AAAAAAAAAAQAgAAAAJgEAAGRycy9lMm9Eb2Mu&#10;eG1sUEsFBgAAAAAGAAYAWQEAAJEFAAAAAA==&#10;">
                            <v:fill on="f" focussize="0,0"/>
                            <v:stroke color="#000000" joinstyle="round"/>
                            <v:imagedata o:title=""/>
                            <o:lock v:ext="edit" aspectratio="f"/>
                          </v:shape>
                        </w:pict>
                      </mc:Fallback>
                    </mc:AlternateContent>
                  </w:r>
                  <w:r>
                    <w:rPr>
                      <w:rFonts w:hAnsi="黑体" w:eastAsia="黑体"/>
                      <w:color w:val="3F3F3F"/>
                      <w:kern w:val="0"/>
                      <w:sz w:val="28"/>
                    </w:rPr>
                    <w:t>项</w:t>
                  </w:r>
                  <w:r>
                    <w:rPr>
                      <w:rFonts w:eastAsia="黑体"/>
                      <w:color w:val="3F3F3F"/>
                      <w:kern w:val="0"/>
                      <w:sz w:val="28"/>
                    </w:rPr>
                    <w:t xml:space="preserve"> </w:t>
                  </w:r>
                  <w:r>
                    <w:rPr>
                      <w:rFonts w:hAnsi="黑体" w:eastAsia="黑体"/>
                      <w:color w:val="3F3F3F"/>
                      <w:kern w:val="0"/>
                      <w:sz w:val="28"/>
                    </w:rPr>
                    <w:t>目</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标</w:t>
                  </w:r>
                  <w:r>
                    <w:rPr>
                      <w:rFonts w:eastAsia="黑体"/>
                      <w:color w:val="3F3F3F"/>
                      <w:kern w:val="0"/>
                      <w:sz w:val="28"/>
                    </w:rPr>
                    <w:t xml:space="preserve"> </w:t>
                  </w:r>
                  <w:r>
                    <w:rPr>
                      <w:rFonts w:hAnsi="黑体" w:eastAsia="黑体"/>
                      <w:color w:val="3F3F3F"/>
                      <w:kern w:val="0"/>
                      <w:sz w:val="28"/>
                    </w:rPr>
                    <w:t>准</w:t>
                  </w:r>
                </w:p>
              </w:tc>
            </w:tr>
            <w:tr>
              <w:tblPrEx>
                <w:tblCellMar>
                  <w:top w:w="0" w:type="dxa"/>
                  <w:left w:w="108" w:type="dxa"/>
                  <w:bottom w:w="0" w:type="dxa"/>
                  <w:right w:w="108" w:type="dxa"/>
                </w:tblCellMar>
              </w:tblPrEx>
              <w:tc>
                <w:tcPr>
                  <w:tcW w:w="28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60" w:lineRule="exact"/>
                  </w:pP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30</w:t>
                  </w:r>
                  <w:r>
                    <w:rPr>
                      <w:rFonts w:hAnsi="黑体" w:eastAsia="黑体"/>
                      <w:color w:val="3F3F3F"/>
                      <w:kern w:val="0"/>
                      <w:sz w:val="28"/>
                    </w:rPr>
                    <w:t>岁（含）以下</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31</w:t>
                  </w:r>
                  <w:r>
                    <w:rPr>
                      <w:rFonts w:hAnsi="黑体" w:eastAsia="黑体"/>
                      <w:color w:val="3F3F3F"/>
                      <w:kern w:val="0"/>
                      <w:sz w:val="28"/>
                    </w:rPr>
                    <w:t>岁（含）以上</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10</w:t>
                  </w:r>
                  <w:r>
                    <w:rPr>
                      <w:rFonts w:hAnsi="黑体" w:eastAsia="黑体"/>
                      <w:color w:val="3F3F3F"/>
                      <w:kern w:val="0"/>
                      <w:sz w:val="28"/>
                    </w:rPr>
                    <w:t>米</w:t>
                  </w:r>
                  <w:r>
                    <w:rPr>
                      <w:rFonts w:hint="default" w:ascii="Arial" w:hAnsi="Arial" w:eastAsia="黑体" w:cs="Arial"/>
                      <w:color w:val="3F3F3F"/>
                      <w:kern w:val="0"/>
                      <w:sz w:val="28"/>
                    </w:rPr>
                    <w:t>×</w:t>
                  </w:r>
                  <w:bookmarkStart w:id="0" w:name="_GoBack"/>
                  <w:bookmarkEnd w:id="0"/>
                  <w:r>
                    <w:rPr>
                      <w:rFonts w:eastAsia="黑体"/>
                      <w:color w:val="3F3F3F"/>
                      <w:kern w:val="0"/>
                      <w:sz w:val="28"/>
                    </w:rPr>
                    <w:t>4</w:t>
                  </w:r>
                  <w:r>
                    <w:rPr>
                      <w:rFonts w:hAnsi="黑体" w:eastAsia="黑体"/>
                      <w:color w:val="3F3F3F"/>
                      <w:kern w:val="0"/>
                      <w:sz w:val="28"/>
                    </w:rPr>
                    <w:t>往返跑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1</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14</w:t>
                  </w:r>
                  <w:r>
                    <w:rPr>
                      <w:rFonts w:eastAsia="仿宋_GB2312"/>
                      <w:color w:val="3F3F3F"/>
                      <w:kern w:val="0"/>
                      <w:sz w:val="28"/>
                    </w:rPr>
                    <w:t>″</w:t>
                  </w:r>
                  <w:r>
                    <w:rPr>
                      <w:rFonts w:eastAsia="黑体"/>
                      <w:color w:val="3F3F3F"/>
                      <w:kern w:val="0"/>
                      <w:sz w:val="28"/>
                    </w:rPr>
                    <w:t>4</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eastAsia="黑体"/>
                      <w:color w:val="3F3F3F"/>
                      <w:kern w:val="0"/>
                      <w:sz w:val="28"/>
                    </w:rPr>
                    <w:t>800</w:t>
                  </w:r>
                  <w:r>
                    <w:rPr>
                      <w:rFonts w:hAnsi="黑体" w:eastAsia="黑体"/>
                      <w:color w:val="3F3F3F"/>
                      <w:kern w:val="0"/>
                      <w:sz w:val="28"/>
                    </w:rPr>
                    <w:t>米跑</w:t>
                  </w:r>
                </w:p>
              </w:tc>
              <w:tc>
                <w:tcPr>
                  <w:tcW w:w="28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20</w:t>
                  </w:r>
                  <w:r>
                    <w:rPr>
                      <w:rFonts w:eastAsia="仿宋_GB2312"/>
                      <w:color w:val="3F3F3F"/>
                      <w:kern w:val="0"/>
                      <w:sz w:val="28"/>
                    </w:rPr>
                    <w:t>″</w:t>
                  </w:r>
                </w:p>
              </w:tc>
              <w:tc>
                <w:tcPr>
                  <w:tcW w:w="29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w:t>
                  </w:r>
                  <w:r>
                    <w:rPr>
                      <w:rFonts w:eastAsia="黑体"/>
                      <w:color w:val="3F3F3F"/>
                      <w:kern w:val="0"/>
                      <w:sz w:val="28"/>
                    </w:rPr>
                    <w:t>4</w:t>
                  </w:r>
                  <w:r>
                    <w:rPr>
                      <w:rFonts w:eastAsia="仿宋_GB2312"/>
                      <w:color w:val="3F3F3F"/>
                      <w:kern w:val="0"/>
                      <w:sz w:val="28"/>
                    </w:rPr>
                    <w:t>′</w:t>
                  </w:r>
                  <w:r>
                    <w:rPr>
                      <w:rFonts w:eastAsia="黑体"/>
                      <w:color w:val="3F3F3F"/>
                      <w:kern w:val="0"/>
                      <w:sz w:val="28"/>
                    </w:rPr>
                    <w:t>30</w:t>
                  </w:r>
                  <w:r>
                    <w:rPr>
                      <w:rFonts w:eastAsia="仿宋_GB2312"/>
                      <w:color w:val="3F3F3F"/>
                      <w:kern w:val="0"/>
                      <w:sz w:val="28"/>
                    </w:rPr>
                    <w:t>″</w:t>
                  </w:r>
                </w:p>
              </w:tc>
            </w:tr>
            <w:tr>
              <w:tblPrEx>
                <w:tblCellMar>
                  <w:top w:w="0" w:type="dxa"/>
                  <w:left w:w="108" w:type="dxa"/>
                  <w:bottom w:w="0" w:type="dxa"/>
                  <w:right w:w="108" w:type="dxa"/>
                </w:tblCellMar>
              </w:tblPrEx>
              <w:tc>
                <w:tcPr>
                  <w:tcW w:w="28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rFonts w:hAnsi="黑体" w:eastAsia="黑体"/>
                      <w:color w:val="3F3F3F"/>
                      <w:kern w:val="0"/>
                      <w:sz w:val="28"/>
                    </w:rPr>
                    <w:t>纵跳摸高</w:t>
                  </w:r>
                </w:p>
              </w:tc>
              <w:tc>
                <w:tcPr>
                  <w:tcW w:w="580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autoSpaceDN w:val="0"/>
                    <w:spacing w:line="560" w:lineRule="exact"/>
                    <w:jc w:val="center"/>
                    <w:rPr>
                      <w:sz w:val="18"/>
                    </w:rPr>
                  </w:pPr>
                  <w:r>
                    <w:rPr>
                      <w:color w:val="3F3F3F"/>
                      <w:kern w:val="0"/>
                      <w:sz w:val="28"/>
                    </w:rPr>
                    <w:t>≥230</w:t>
                  </w:r>
                  <w:r>
                    <w:rPr>
                      <w:rFonts w:hAnsi="黑体" w:eastAsia="黑体"/>
                      <w:color w:val="3F3F3F"/>
                      <w:kern w:val="0"/>
                      <w:sz w:val="28"/>
                    </w:rPr>
                    <w:t>厘米</w:t>
                  </w:r>
                </w:p>
              </w:tc>
            </w:tr>
          </w:tbl>
          <w:p>
            <w:pPr>
              <w:widowControl/>
              <w:shd w:val="solid" w:color="FFFFFF" w:fill="auto"/>
              <w:autoSpaceDN w:val="0"/>
              <w:spacing w:line="560" w:lineRule="exact"/>
              <w:ind w:firstLine="630"/>
              <w:jc w:val="left"/>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jc w:val="center"/>
              <w:rPr>
                <w:sz w:val="18"/>
                <w:shd w:val="clear" w:color="auto" w:fill="FFFFFF"/>
              </w:rPr>
            </w:pPr>
            <w:r>
              <w:rPr>
                <w:color w:val="3F3F3F"/>
                <w:kern w:val="0"/>
                <w:sz w:val="24"/>
                <w:shd w:val="clear" w:color="auto" w:fill="FFFFFF"/>
              </w:rPr>
              <w:t xml:space="preserve"> </w:t>
            </w:r>
          </w:p>
          <w:p>
            <w:pPr>
              <w:widowControl/>
              <w:shd w:val="solid" w:color="FFFFFF" w:fill="auto"/>
              <w:autoSpaceDN w:val="0"/>
              <w:spacing w:line="560" w:lineRule="exact"/>
              <w:ind w:firstLine="1124" w:firstLineChars="400"/>
              <w:jc w:val="left"/>
              <w:rPr>
                <w:rFonts w:hint="eastAsia"/>
                <w:color w:val="3F3F3F"/>
                <w:kern w:val="0"/>
                <w:sz w:val="28"/>
                <w:shd w:val="clear" w:color="auto" w:fill="FFFFFF"/>
                <w:lang w:eastAsia="zh-CN"/>
              </w:rPr>
            </w:pPr>
            <w:r>
              <w:rPr>
                <w:rFonts w:hint="eastAsia"/>
                <w:b/>
                <w:bCs/>
                <w:color w:val="3F3F3F"/>
                <w:kern w:val="0"/>
                <w:sz w:val="28"/>
                <w:shd w:val="clear" w:color="auto" w:fill="FFFFFF"/>
                <w:lang w:eastAsia="zh-CN"/>
              </w:rPr>
              <w:t>备注：</w:t>
            </w:r>
            <w:r>
              <w:rPr>
                <w:rFonts w:hint="eastAsia"/>
                <w:color w:val="3F3F3F"/>
                <w:kern w:val="0"/>
                <w:sz w:val="28"/>
                <w:shd w:val="clear" w:color="auto" w:fill="FFFFFF"/>
                <w:lang w:eastAsia="zh-CN"/>
              </w:rPr>
              <w:t>年龄计算时间截止到参加体能测评当月。</w:t>
            </w: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widowControl/>
              <w:shd w:val="solid" w:color="FFFFFF" w:fill="auto"/>
              <w:autoSpaceDN w:val="0"/>
              <w:spacing w:line="560" w:lineRule="exact"/>
              <w:ind w:firstLine="1120" w:firstLineChars="400"/>
              <w:jc w:val="left"/>
              <w:rPr>
                <w:rFonts w:hint="eastAsia"/>
                <w:color w:val="3F3F3F"/>
                <w:kern w:val="0"/>
                <w:sz w:val="28"/>
                <w:shd w:val="clear" w:color="auto" w:fill="FFFFFF"/>
                <w:lang w:eastAsia="zh-CN"/>
              </w:rPr>
            </w:pPr>
          </w:p>
          <w:p>
            <w:pPr>
              <w:spacing w:line="600" w:lineRule="exact"/>
              <w:rPr>
                <w:rFonts w:ascii="黑体" w:hAnsi="黑体" w:eastAsia="黑体"/>
                <w:sz w:val="32"/>
                <w:szCs w:val="32"/>
              </w:rPr>
            </w:pPr>
            <w:r>
              <w:rPr>
                <w:rFonts w:ascii="黑体" w:hAnsi="黑体" w:eastAsia="黑体"/>
                <w:sz w:val="32"/>
                <w:szCs w:val="32"/>
              </w:rPr>
              <w:t>附件2</w:t>
            </w:r>
          </w:p>
          <w:p>
            <w:pPr>
              <w:widowControl/>
              <w:shd w:val="solid" w:color="FFFFFF" w:fill="auto"/>
              <w:autoSpaceDN w:val="0"/>
              <w:spacing w:line="560" w:lineRule="exact"/>
              <w:jc w:val="center"/>
              <w:rPr>
                <w:sz w:val="18"/>
                <w:shd w:val="clear" w:color="auto" w:fill="FFFFFF"/>
              </w:rPr>
            </w:pPr>
            <w:r>
              <w:rPr>
                <w:b/>
                <w:color w:val="3F3F3F"/>
                <w:kern w:val="0"/>
                <w:sz w:val="44"/>
                <w:shd w:val="clear" w:color="auto" w:fill="FFFFFF"/>
              </w:rPr>
              <w:t xml:space="preserve"> </w:t>
            </w:r>
          </w:p>
          <w:p>
            <w:pPr>
              <w:widowControl/>
              <w:shd w:val="solid" w:color="FFFFFF" w:fill="auto"/>
              <w:autoSpaceDN w:val="0"/>
              <w:spacing w:line="560" w:lineRule="exact"/>
              <w:jc w:val="center"/>
              <w:rPr>
                <w:sz w:val="18"/>
                <w:shd w:val="clear" w:color="auto" w:fill="FFFFFF"/>
              </w:rPr>
            </w:pPr>
            <w:r>
              <w:rPr>
                <w:rFonts w:hAnsi="宋体"/>
                <w:b/>
                <w:color w:val="3F3F3F"/>
                <w:kern w:val="0"/>
                <w:sz w:val="44"/>
                <w:shd w:val="clear" w:color="auto" w:fill="FFFFFF"/>
              </w:rPr>
              <w:t>公安机关录用人民警察体能测评实施规则</w:t>
            </w:r>
          </w:p>
          <w:p>
            <w:pPr>
              <w:widowControl/>
              <w:shd w:val="solid" w:color="FFFFFF" w:fill="auto"/>
              <w:autoSpaceDN w:val="0"/>
              <w:spacing w:line="560" w:lineRule="exact"/>
              <w:jc w:val="left"/>
              <w:rPr>
                <w:sz w:val="18"/>
                <w:shd w:val="clear" w:color="auto" w:fill="FFFFFF"/>
              </w:rPr>
            </w:pPr>
            <w:r>
              <w:rPr>
                <w:rFonts w:eastAsia="仿宋_GB2312"/>
                <w:color w:val="3F3F3F"/>
                <w:kern w:val="0"/>
                <w:sz w:val="24"/>
                <w:shd w:val="clear" w:color="auto" w:fill="FFFFFF"/>
              </w:rPr>
              <w:t xml:space="preserve"> </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一、10米×4往返跑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w:t>
            </w:r>
            <w:r>
              <w:rPr>
                <w:rFonts w:hint="eastAsia" w:eastAsia="仿宋_GB2312"/>
                <w:color w:val="000000"/>
                <w:kern w:val="0"/>
                <w:sz w:val="32"/>
                <w:szCs w:val="32"/>
                <w:shd w:val="clear" w:color="auto" w:fill="FFFFFF"/>
                <w:lang w:eastAsia="zh-CN"/>
              </w:rPr>
              <w:t>场地为</w:t>
            </w:r>
            <w:r>
              <w:rPr>
                <w:rFonts w:eastAsia="仿宋_GB2312"/>
                <w:color w:val="000000"/>
                <w:kern w:val="0"/>
                <w:sz w:val="32"/>
                <w:szCs w:val="32"/>
                <w:shd w:val="clear" w:color="auto" w:fill="FFFFFF"/>
              </w:rPr>
              <w:t>10米长的直线跑道，在跑道的两端</w:t>
            </w:r>
            <w:r>
              <w:rPr>
                <w:rFonts w:hint="eastAsia" w:eastAsia="仿宋_GB2312"/>
                <w:color w:val="000000"/>
                <w:kern w:val="0"/>
                <w:sz w:val="32"/>
                <w:szCs w:val="32"/>
                <w:shd w:val="clear" w:color="auto" w:fill="FFFFFF"/>
                <w:lang w:eastAsia="zh-CN"/>
              </w:rPr>
              <w:t>各划一条</w:t>
            </w:r>
            <w:r>
              <w:rPr>
                <w:rFonts w:hint="eastAsia" w:eastAsia="仿宋_GB2312"/>
                <w:color w:val="000000"/>
                <w:kern w:val="0"/>
                <w:sz w:val="32"/>
                <w:szCs w:val="32"/>
                <w:shd w:val="clear" w:color="auto" w:fill="FFFFFF"/>
                <w:lang w:val="en-US" w:eastAsia="zh-CN"/>
              </w:rPr>
              <w:t>5cm宽直线</w:t>
            </w:r>
            <w:r>
              <w:rPr>
                <w:rFonts w:eastAsia="仿宋_GB2312"/>
                <w:color w:val="000000"/>
                <w:kern w:val="0"/>
                <w:sz w:val="32"/>
                <w:szCs w:val="32"/>
                <w:shd w:val="clear" w:color="auto" w:fill="FFFFFF"/>
              </w:rPr>
              <w:t>（S1和S2）。</w:t>
            </w:r>
            <w:r>
              <w:rPr>
                <w:rFonts w:hint="eastAsia" w:eastAsia="仿宋_GB2312"/>
                <w:color w:val="000000"/>
                <w:kern w:val="0"/>
                <w:sz w:val="32"/>
                <w:szCs w:val="32"/>
                <w:shd w:val="clear" w:color="auto" w:fill="FFFFFF"/>
                <w:lang w:eastAsia="zh-CN"/>
              </w:rPr>
              <w:t>将</w:t>
            </w:r>
            <w:r>
              <w:rPr>
                <w:rFonts w:eastAsia="仿宋_GB2312"/>
                <w:color w:val="000000"/>
                <w:kern w:val="0"/>
                <w:sz w:val="32"/>
                <w:szCs w:val="32"/>
                <w:shd w:val="clear" w:color="auto" w:fill="FFFFFF"/>
              </w:rPr>
              <w:t>木块（</w:t>
            </w:r>
            <w:r>
              <w:rPr>
                <w:rFonts w:hint="eastAsia" w:eastAsia="仿宋_GB2312"/>
                <w:color w:val="000000"/>
                <w:kern w:val="0"/>
                <w:sz w:val="32"/>
                <w:szCs w:val="32"/>
                <w:shd w:val="clear" w:color="auto" w:fill="FFFFFF"/>
                <w:lang w:val="en-US" w:eastAsia="zh-CN"/>
              </w:rPr>
              <w:t>10cm×</w:t>
            </w:r>
            <w:r>
              <w:rPr>
                <w:rFonts w:eastAsia="仿宋_GB2312"/>
                <w:color w:val="000000"/>
                <w:kern w:val="0"/>
                <w:sz w:val="32"/>
                <w:szCs w:val="32"/>
                <w:shd w:val="clear" w:color="auto" w:fill="FFFFFF"/>
              </w:rPr>
              <w:t>5</w:t>
            </w:r>
            <w:r>
              <w:rPr>
                <w:rFonts w:hint="eastAsia" w:eastAsia="仿宋_GB2312"/>
                <w:color w:val="000000"/>
                <w:kern w:val="0"/>
                <w:sz w:val="32"/>
                <w:szCs w:val="32"/>
                <w:shd w:val="clear" w:color="auto" w:fill="FFFFFF"/>
                <w:lang w:val="en-US" w:eastAsia="zh-CN"/>
              </w:rPr>
              <w:t>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val="en-US" w:eastAsia="zh-CN"/>
              </w:rPr>
              <w:t>5cm</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lang w:eastAsia="zh-CN"/>
              </w:rPr>
              <w:t>按</w:t>
            </w:r>
            <w:r>
              <w:rPr>
                <w:rFonts w:eastAsia="仿宋_GB2312"/>
                <w:color w:val="000000"/>
                <w:kern w:val="0"/>
                <w:sz w:val="32"/>
                <w:szCs w:val="32"/>
                <w:shd w:val="clear" w:color="auto" w:fill="FFFFFF"/>
              </w:rPr>
              <w:t>每道3块</w:t>
            </w:r>
            <w:r>
              <w:rPr>
                <w:rFonts w:hint="eastAsia" w:eastAsia="仿宋_GB2312"/>
                <w:color w:val="000000"/>
                <w:kern w:val="0"/>
                <w:sz w:val="32"/>
                <w:szCs w:val="32"/>
                <w:shd w:val="clear" w:color="auto" w:fill="FFFFFF"/>
                <w:lang w:eastAsia="zh-CN"/>
              </w:rPr>
              <w:t>竖立摆放（</w:t>
            </w:r>
            <w:r>
              <w:rPr>
                <w:rFonts w:eastAsia="仿宋_GB2312"/>
                <w:color w:val="000000"/>
                <w:kern w:val="0"/>
                <w:sz w:val="32"/>
                <w:szCs w:val="32"/>
                <w:shd w:val="clear" w:color="auto" w:fill="FFFFFF"/>
              </w:rPr>
              <w:t>其中2块放在S2线上，</w:t>
            </w:r>
            <w:r>
              <w:rPr>
                <w:rFonts w:hint="eastAsia" w:eastAsia="仿宋_GB2312"/>
                <w:color w:val="000000"/>
                <w:kern w:val="0"/>
                <w:sz w:val="32"/>
                <w:szCs w:val="32"/>
                <w:shd w:val="clear" w:color="auto" w:fill="FFFFFF"/>
                <w:lang w:val="en-US" w:eastAsia="zh-CN"/>
              </w:rPr>
              <w:t>1</w:t>
            </w:r>
            <w:r>
              <w:rPr>
                <w:rFonts w:eastAsia="仿宋_GB2312"/>
                <w:color w:val="000000"/>
                <w:kern w:val="0"/>
                <w:sz w:val="32"/>
                <w:szCs w:val="32"/>
                <w:shd w:val="clear" w:color="auto" w:fill="FFFFFF"/>
              </w:rPr>
              <w:t>块放在S1线上</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lang w:val="en-US" w:eastAsia="zh-CN"/>
              </w:rPr>
              <w:t>,</w:t>
            </w:r>
            <w:r>
              <w:rPr>
                <w:rFonts w:eastAsia="仿宋_GB2312"/>
                <w:color w:val="000000"/>
                <w:kern w:val="0"/>
                <w:sz w:val="32"/>
                <w:szCs w:val="32"/>
                <w:shd w:val="clear" w:color="auto" w:fill="FFFFFF"/>
              </w:rPr>
              <w:t>秒表若干块。</w:t>
            </w:r>
          </w:p>
          <w:p>
            <w:pPr>
              <w:widowControl/>
              <w:shd w:val="solid" w:color="FFFFFF" w:fill="auto"/>
              <w:autoSpaceDN w:val="0"/>
              <w:spacing w:line="560" w:lineRule="exact"/>
              <w:jc w:val="left"/>
              <w:rPr>
                <w:rFonts w:hint="eastAsia" w:eastAsia="仿宋_GB2312"/>
                <w:color w:val="000000"/>
                <w:kern w:val="0"/>
                <w:sz w:val="32"/>
                <w:szCs w:val="32"/>
                <w:shd w:val="clear" w:color="auto" w:fill="FFFFFF"/>
                <w:lang w:eastAsia="zh-CN"/>
              </w:rPr>
            </w:pPr>
            <w:r>
              <w:drawing>
                <wp:anchor distT="0" distB="0" distL="114935" distR="114935" simplePos="0" relativeHeight="251662336" behindDoc="0" locked="0" layoutInCell="1" allowOverlap="1">
                  <wp:simplePos x="0" y="0"/>
                  <wp:positionH relativeFrom="column">
                    <wp:posOffset>482600</wp:posOffset>
                  </wp:positionH>
                  <wp:positionV relativeFrom="paragraph">
                    <wp:posOffset>80645</wp:posOffset>
                  </wp:positionV>
                  <wp:extent cx="4282440" cy="2110740"/>
                  <wp:effectExtent l="0" t="0" r="0" b="762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282440" cy="2110740"/>
                          </a:xfrm>
                          <a:prstGeom prst="rect">
                            <a:avLst/>
                          </a:prstGeom>
                          <a:noFill/>
                          <a:ln>
                            <a:noFill/>
                          </a:ln>
                        </pic:spPr>
                      </pic:pic>
                    </a:graphicData>
                  </a:graphic>
                </wp:anchor>
              </w:drawing>
            </w:r>
            <w:r>
              <w:rPr>
                <w:rFonts w:hint="eastAsia" w:eastAsia="仿宋_GB2312"/>
                <w:color w:val="000000"/>
                <w:kern w:val="0"/>
                <w:sz w:val="32"/>
                <w:szCs w:val="32"/>
                <w:shd w:val="clear" w:color="auto" w:fill="FFFFFF"/>
                <w:lang w:eastAsia="zh-CN"/>
              </w:rPr>
              <w:t>　　组测方法：发令员、计时员、监督员、成绩记录员若干名。按组别进行测试，每人最多可测2次，1次测评达标，即视为该项目测评合格。成绩以“秒”为单位，保留1位小数，第2位小数非"０"时则进1。</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动作要求：受测试者采用站立式起跑，听到发令后从S1线外跑到S2线前（脚不得踩线）用手将竖立的木块推倒后折返，往返跑2次，每次推倒1个木块，第2次返回时冲出 S1 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eastAsia="仿宋_GB2312"/>
                <w:color w:val="000000"/>
                <w:kern w:val="0"/>
                <w:sz w:val="32"/>
                <w:szCs w:val="32"/>
                <w:shd w:val="clear" w:color="auto" w:fill="FFFFFF"/>
              </w:rPr>
              <w:t>注意事项：</w:t>
            </w:r>
            <w:r>
              <w:rPr>
                <w:rFonts w:hint="eastAsia" w:eastAsia="仿宋_GB2312"/>
                <w:color w:val="000000"/>
                <w:kern w:val="0"/>
                <w:sz w:val="32"/>
                <w:szCs w:val="32"/>
                <w:shd w:val="clear" w:color="auto" w:fill="FFFFFF"/>
                <w:lang w:eastAsia="zh-CN"/>
              </w:rPr>
              <w:t>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1.出发时抢跑；</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2.折返时脚踩S1或S2线；</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3.折返时未推倒木块。</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二、男子1000米跑、女子800米跑</w:t>
            </w:r>
          </w:p>
          <w:p>
            <w:pPr>
              <w:widowControl/>
              <w:shd w:val="solid" w:color="FFFFFF" w:fill="auto"/>
              <w:autoSpaceDN w:val="0"/>
              <w:spacing w:line="560" w:lineRule="exact"/>
              <w:ind w:firstLine="640" w:firstLineChars="200"/>
              <w:jc w:val="left"/>
              <w:rPr>
                <w:rFonts w:eastAsia="仿宋_GB2312"/>
                <w:color w:val="000000"/>
                <w:kern w:val="0"/>
                <w:sz w:val="32"/>
                <w:szCs w:val="32"/>
                <w:shd w:val="clear" w:color="auto" w:fill="FFFFFF"/>
              </w:rPr>
            </w:pPr>
            <w:r>
              <w:rPr>
                <w:rFonts w:eastAsia="仿宋_GB2312"/>
                <w:color w:val="000000"/>
                <w:kern w:val="0"/>
                <w:sz w:val="32"/>
                <w:szCs w:val="32"/>
                <w:shd w:val="clear" w:color="auto" w:fill="FFFFFF"/>
              </w:rPr>
              <w:t>场地器材：400米</w:t>
            </w:r>
            <w:r>
              <w:rPr>
                <w:rFonts w:hint="eastAsia" w:eastAsia="仿宋_GB2312"/>
                <w:color w:val="000000"/>
                <w:kern w:val="0"/>
                <w:sz w:val="32"/>
                <w:szCs w:val="32"/>
                <w:shd w:val="clear" w:color="auto" w:fill="FFFFFF"/>
                <w:lang w:eastAsia="zh-CN"/>
              </w:rPr>
              <w:t>标准</w:t>
            </w:r>
            <w:r>
              <w:rPr>
                <w:rFonts w:eastAsia="仿宋_GB2312"/>
                <w:color w:val="000000"/>
                <w:kern w:val="0"/>
                <w:sz w:val="32"/>
                <w:szCs w:val="32"/>
                <w:shd w:val="clear" w:color="auto" w:fill="FFFFFF"/>
              </w:rPr>
              <w:t>田径</w:t>
            </w:r>
            <w:r>
              <w:rPr>
                <w:rFonts w:hint="eastAsia" w:eastAsia="仿宋_GB2312"/>
                <w:color w:val="000000"/>
                <w:kern w:val="0"/>
                <w:sz w:val="32"/>
                <w:szCs w:val="32"/>
                <w:shd w:val="clear" w:color="auto" w:fill="FFFFFF"/>
                <w:lang w:eastAsia="zh-CN"/>
              </w:rPr>
              <w:t>场，发令枪、发令旗、秒表、号码标识若干</w:t>
            </w:r>
            <w:r>
              <w:rPr>
                <w:rFonts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lang w:eastAsia="zh-CN"/>
              </w:rPr>
              <w:t>组测</w:t>
            </w:r>
            <w:r>
              <w:rPr>
                <w:rFonts w:eastAsia="仿宋_GB2312"/>
                <w:color w:val="000000"/>
                <w:kern w:val="0"/>
                <w:sz w:val="32"/>
                <w:szCs w:val="32"/>
                <w:shd w:val="clear" w:color="auto" w:fill="FFFFFF"/>
              </w:rPr>
              <w:t>方法</w:t>
            </w:r>
            <w:r>
              <w:rPr>
                <w:rFonts w:hint="eastAsia" w:eastAsia="仿宋_GB2312"/>
                <w:color w:val="000000"/>
                <w:kern w:val="0"/>
                <w:sz w:val="32"/>
                <w:szCs w:val="32"/>
                <w:shd w:val="clear" w:color="auto" w:fill="FFFFFF"/>
                <w:lang w:eastAsia="zh-CN"/>
              </w:rPr>
              <w:t>：</w:t>
            </w:r>
            <w:r>
              <w:rPr>
                <w:rFonts w:hint="eastAsia" w:eastAsia="仿宋_GB2312"/>
                <w:color w:val="000000"/>
                <w:kern w:val="0"/>
                <w:sz w:val="32"/>
                <w:szCs w:val="32"/>
                <w:shd w:val="clear" w:color="auto" w:fill="FFFFFF"/>
              </w:rPr>
              <w:t>发令员、计时员、弯道检查员、监督员、成绩记录员若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名。按组别进行测试，每人最多可测1次。计时员看到发令信号计时开始，当受测试者躯</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越过终点线时停表。计时员准确计时，记录员负责登记每人成绩。成绩以“分＋秒”为单位，不保留小数位，小数位非“</w:t>
            </w:r>
            <w:r>
              <w:rPr>
                <w:rFonts w:hint="eastAsia" w:eastAsia="仿宋_GB2312"/>
                <w:color w:val="000000"/>
                <w:kern w:val="0"/>
                <w:sz w:val="32"/>
                <w:szCs w:val="32"/>
                <w:shd w:val="clear" w:color="auto" w:fill="FFFFFF"/>
                <w:lang w:eastAsia="zh-CN"/>
              </w:rPr>
              <w:t>０</w:t>
            </w:r>
            <w:r>
              <w:rPr>
                <w:rFonts w:hint="eastAsia" w:eastAsia="仿宋_GB2312"/>
                <w:color w:val="000000"/>
                <w:kern w:val="0"/>
                <w:sz w:val="32"/>
                <w:szCs w:val="32"/>
                <w:shd w:val="clear" w:color="auto" w:fill="FFFFFF"/>
              </w:rPr>
              <w:t>”时则进</w:t>
            </w:r>
            <w:r>
              <w:rPr>
                <w:rFonts w:hint="eastAsia" w:eastAsia="仿宋_GB2312"/>
                <w:color w:val="000000"/>
                <w:kern w:val="0"/>
                <w:sz w:val="32"/>
                <w:szCs w:val="32"/>
                <w:shd w:val="clear" w:color="auto" w:fill="FFFFFF"/>
                <w:lang w:val="en-US" w:eastAsia="zh-CN"/>
              </w:rPr>
              <w:t>1</w:t>
            </w:r>
            <w:r>
              <w:rPr>
                <w:rFonts w:hint="eastAsia" w:eastAsia="仿宋_GB2312"/>
                <w:color w:val="000000"/>
                <w:kern w:val="0"/>
                <w:sz w:val="32"/>
                <w:szCs w:val="32"/>
                <w:shd w:val="clear" w:color="auto" w:fill="FFFFFF"/>
              </w:rPr>
              <w:t>。</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动作要求：受测试者统一采用站立式起跑姿势，在起跑线外听到或看到发令信号时开始起跑，跑完相应距离越过终点线后视为完成测试。</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1</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rPr>
              <w:t>出发时抢跑；</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2</w:t>
            </w:r>
            <w:r>
              <w:rPr>
                <w:rFonts w:hint="eastAsia" w:eastAsia="仿宋_GB2312"/>
                <w:color w:val="000000"/>
                <w:kern w:val="0"/>
                <w:sz w:val="32"/>
                <w:szCs w:val="32"/>
                <w:shd w:val="clear" w:color="auto" w:fill="FFFFFF"/>
                <w:lang w:val="en-US" w:eastAsia="zh-CN"/>
              </w:rPr>
              <w:t>.</w:t>
            </w:r>
            <w:r>
              <w:rPr>
                <w:rFonts w:hint="eastAsia" w:eastAsia="仿宋_GB2312"/>
                <w:color w:val="000000"/>
                <w:kern w:val="0"/>
                <w:sz w:val="32"/>
                <w:szCs w:val="32"/>
                <w:shd w:val="clear" w:color="auto" w:fill="FFFFFF"/>
                <w:lang w:eastAsia="zh-CN"/>
              </w:rPr>
              <w:t>出</w:t>
            </w:r>
            <w:r>
              <w:rPr>
                <w:rFonts w:hint="eastAsia" w:eastAsia="仿宋_GB2312"/>
                <w:color w:val="000000"/>
                <w:kern w:val="0"/>
                <w:sz w:val="32"/>
                <w:szCs w:val="32"/>
                <w:shd w:val="clear" w:color="auto" w:fill="FFFFFF"/>
              </w:rPr>
              <w:t>发时脚踩线；</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hint="eastAsia" w:eastAsia="仿宋_GB2312"/>
                <w:color w:val="000000"/>
                <w:kern w:val="0"/>
                <w:sz w:val="32"/>
                <w:szCs w:val="32"/>
                <w:shd w:val="clear" w:color="auto" w:fill="FFFFFF"/>
              </w:rPr>
              <w:t>3.途中跑时超越或踩踏最内侧跑道线。</w:t>
            </w:r>
          </w:p>
          <w:p>
            <w:pPr>
              <w:widowControl/>
              <w:shd w:val="solid" w:color="FFFFFF" w:fill="auto"/>
              <w:autoSpaceDN w:val="0"/>
              <w:spacing w:line="560" w:lineRule="exact"/>
              <w:ind w:firstLine="640" w:firstLineChars="200"/>
              <w:jc w:val="left"/>
              <w:rPr>
                <w:rFonts w:ascii="黑体" w:hAnsi="黑体" w:eastAsia="黑体"/>
                <w:color w:val="000000"/>
                <w:kern w:val="0"/>
                <w:sz w:val="32"/>
                <w:szCs w:val="32"/>
                <w:shd w:val="clear" w:color="auto" w:fill="FFFFFF"/>
              </w:rPr>
            </w:pPr>
            <w:r>
              <w:rPr>
                <w:rFonts w:ascii="黑体" w:hAnsi="黑体" w:eastAsia="黑体"/>
                <w:color w:val="000000"/>
                <w:kern w:val="0"/>
                <w:sz w:val="32"/>
                <w:szCs w:val="32"/>
                <w:shd w:val="clear" w:color="auto" w:fill="FFFFFF"/>
              </w:rPr>
              <w:t>三、纵跳摸高</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rPr>
            </w:pPr>
            <w:r>
              <w:rPr>
                <w:rFonts w:eastAsia="仿宋_GB2312"/>
                <w:color w:val="000000"/>
                <w:kern w:val="0"/>
                <w:sz w:val="32"/>
                <w:szCs w:val="32"/>
                <w:shd w:val="clear" w:color="auto" w:fill="FFFFFF"/>
              </w:rPr>
              <w:t>场地</w:t>
            </w:r>
            <w:r>
              <w:rPr>
                <w:rFonts w:hint="eastAsia" w:eastAsia="仿宋_GB2312"/>
                <w:color w:val="000000"/>
                <w:kern w:val="0"/>
                <w:sz w:val="32"/>
                <w:szCs w:val="32"/>
                <w:shd w:val="clear" w:color="auto" w:fill="FFFFFF"/>
                <w:lang w:eastAsia="zh-CN"/>
              </w:rPr>
              <w:t>器材</w:t>
            </w:r>
            <w:r>
              <w:rPr>
                <w:rFonts w:eastAsia="仿宋_GB2312"/>
                <w:color w:val="000000"/>
                <w:kern w:val="0"/>
                <w:sz w:val="32"/>
                <w:szCs w:val="32"/>
                <w:shd w:val="clear" w:color="auto" w:fill="FFFFFF"/>
              </w:rPr>
              <w:t>：</w:t>
            </w:r>
            <w:r>
              <w:rPr>
                <w:rFonts w:hint="eastAsia" w:eastAsia="仿宋_GB2312"/>
                <w:color w:val="000000"/>
                <w:kern w:val="0"/>
                <w:sz w:val="32"/>
                <w:szCs w:val="32"/>
                <w:shd w:val="clear" w:color="auto" w:fill="FFFFFF"/>
              </w:rPr>
              <w:t>通常在室内场地测试，起跳处铺垫厚度不超过2厘米的硬质无弹性垫子。如选择室外场地测试，需在天气状况许可的情况下进行，当天平均气温应在15—35摄氏度之间，无太阳直射、风力不超过3级。</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rPr>
              <w:t>组测方法：裁判员、监督员、成绩记录员若</w:t>
            </w:r>
            <w:r>
              <w:rPr>
                <w:rFonts w:hint="eastAsia" w:eastAsia="仿宋_GB2312"/>
                <w:color w:val="000000"/>
                <w:kern w:val="0"/>
                <w:sz w:val="32"/>
                <w:szCs w:val="32"/>
                <w:shd w:val="clear" w:color="auto" w:fill="FFFFFF"/>
                <w:lang w:eastAsia="zh-CN"/>
              </w:rPr>
              <w:t>干</w:t>
            </w:r>
            <w:r>
              <w:rPr>
                <w:rFonts w:hint="eastAsia" w:eastAsia="仿宋_GB2312"/>
                <w:color w:val="000000"/>
                <w:kern w:val="0"/>
                <w:sz w:val="32"/>
                <w:szCs w:val="32"/>
                <w:shd w:val="clear" w:color="auto" w:fill="FFFFFF"/>
              </w:rPr>
              <w:t>名。按组别进行测试，每人最多可测3次，1次测试达标，即视为该项目测试合格，3次</w:t>
            </w:r>
            <w:r>
              <w:rPr>
                <w:rFonts w:hint="eastAsia" w:eastAsia="仿宋_GB2312"/>
                <w:color w:val="000000"/>
                <w:kern w:val="0"/>
                <w:sz w:val="32"/>
                <w:szCs w:val="32"/>
                <w:shd w:val="clear" w:color="auto" w:fill="FFFFFF"/>
                <w:lang w:eastAsia="zh-CN"/>
              </w:rPr>
              <w:t>均</w:t>
            </w:r>
            <w:r>
              <w:rPr>
                <w:rFonts w:hint="eastAsia" w:eastAsia="仿宋_GB2312"/>
                <w:color w:val="000000"/>
                <w:kern w:val="0"/>
                <w:sz w:val="32"/>
                <w:szCs w:val="32"/>
                <w:shd w:val="clear" w:color="auto" w:fill="FFFFFF"/>
              </w:rPr>
              <w:t>未达标者视为不合格。成绩仅为“合格”</w:t>
            </w:r>
            <w:r>
              <w:rPr>
                <w:rFonts w:hint="eastAsia" w:eastAsia="仿宋_GB2312"/>
                <w:color w:val="000000"/>
                <w:kern w:val="0"/>
                <w:sz w:val="32"/>
                <w:szCs w:val="32"/>
                <w:shd w:val="clear" w:color="auto" w:fill="FFFFFF"/>
                <w:lang w:eastAsia="zh-CN"/>
              </w:rPr>
              <w:t>或</w:t>
            </w:r>
            <w:r>
              <w:rPr>
                <w:rFonts w:hint="eastAsia" w:eastAsia="仿宋_GB2312"/>
                <w:color w:val="000000"/>
                <w:kern w:val="0"/>
                <w:sz w:val="32"/>
                <w:szCs w:val="32"/>
                <w:shd w:val="clear" w:color="auto" w:fill="FFFFFF"/>
              </w:rPr>
              <w:t xml:space="preserve"> “不合格”</w:t>
            </w:r>
            <w:r>
              <w:rPr>
                <w:rFonts w:hint="eastAsia" w:eastAsia="仿宋_GB2312"/>
                <w:color w:val="000000"/>
                <w:kern w:val="0"/>
                <w:sz w:val="32"/>
                <w:szCs w:val="32"/>
                <w:shd w:val="clear" w:color="auto" w:fill="FFFFFF"/>
                <w:lang w:eastAsia="zh-CN"/>
              </w:rPr>
              <w:t>两项。</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动作要求：受测试者赤脚或穿袜，双脚自然分开，呈站立姿势。接到开始测试指令后，受测者屈膝半蹲，双臂后摆，随后双脚蹬地垂直向上起跳，同时双臂向前上方快速摆动，举起一侧优势手触摸合格高度的目标物，触摸到相应高度者视为合格。</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注意事项：测试时有以下任一情况，不计取成绩：</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1.起跳时双腿有移动或有垫步动作；</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eastAsia="zh-CN"/>
              </w:rPr>
            </w:pPr>
            <w:r>
              <w:rPr>
                <w:rFonts w:hint="eastAsia" w:eastAsia="仿宋_GB2312"/>
                <w:color w:val="000000"/>
                <w:kern w:val="0"/>
                <w:sz w:val="32"/>
                <w:szCs w:val="32"/>
                <w:shd w:val="clear" w:color="auto" w:fill="FFFFFF"/>
                <w:lang w:eastAsia="zh-CN"/>
              </w:rPr>
              <w:t>2.手指甲超过指尖0.3厘米；</w:t>
            </w:r>
          </w:p>
          <w:p>
            <w:pPr>
              <w:widowControl/>
              <w:shd w:val="solid" w:color="FFFFFF" w:fill="auto"/>
              <w:autoSpaceDN w:val="0"/>
              <w:spacing w:line="560" w:lineRule="exact"/>
              <w:ind w:firstLine="640" w:firstLineChars="200"/>
              <w:jc w:val="left"/>
              <w:rPr>
                <w:rFonts w:hint="eastAsia"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3.戴手套等其他物品；</w:t>
            </w:r>
          </w:p>
          <w:p>
            <w:pPr>
              <w:widowControl/>
              <w:shd w:val="solid" w:color="FFFFFF" w:fill="auto"/>
              <w:autoSpaceDN w:val="0"/>
              <w:spacing w:line="560" w:lineRule="exact"/>
              <w:ind w:firstLine="640" w:firstLineChars="200"/>
              <w:jc w:val="left"/>
              <w:rPr>
                <w:rFonts w:hint="default" w:eastAsia="仿宋_GB2312"/>
                <w:color w:val="000000"/>
                <w:kern w:val="0"/>
                <w:sz w:val="32"/>
                <w:szCs w:val="32"/>
                <w:shd w:val="clear" w:color="auto" w:fill="FFFFFF"/>
                <w:lang w:val="en-US" w:eastAsia="zh-CN"/>
              </w:rPr>
            </w:pPr>
            <w:r>
              <w:rPr>
                <w:rFonts w:hint="eastAsia" w:eastAsia="仿宋_GB2312"/>
                <w:color w:val="000000"/>
                <w:kern w:val="0"/>
                <w:sz w:val="32"/>
                <w:szCs w:val="32"/>
                <w:shd w:val="clear" w:color="auto" w:fill="FFFFFF"/>
                <w:lang w:val="en-US" w:eastAsia="zh-CN"/>
              </w:rPr>
              <w:t>4.穿鞋进行测试。</w:t>
            </w:r>
          </w:p>
          <w:p>
            <w:pPr>
              <w:widowControl/>
              <w:shd w:val="solid" w:color="FFFFFF" w:fill="auto"/>
              <w:autoSpaceDN w:val="0"/>
              <w:spacing w:line="560" w:lineRule="exact"/>
              <w:ind w:firstLine="360" w:firstLineChars="200"/>
              <w:jc w:val="left"/>
              <w:rPr>
                <w:sz w:val="18"/>
                <w:shd w:val="clear" w:color="auto" w:fill="FFFFFF"/>
              </w:rPr>
            </w:pPr>
          </w:p>
        </w:tc>
      </w:tr>
    </w:tbl>
    <w:p>
      <w:pPr>
        <w:spacing w:line="600" w:lineRule="exact"/>
        <w:rPr>
          <w:rFonts w:ascii="黑体" w:hAnsi="黑体" w:eastAsia="黑体"/>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OGQyNTA0Njg3ZDU1N2FiZDIxYzhjNThjNTlmYzcifQ=="/>
  </w:docVars>
  <w:rsids>
    <w:rsidRoot w:val="00E93FEB"/>
    <w:rsid w:val="00033767"/>
    <w:rsid w:val="00064C17"/>
    <w:rsid w:val="00114E5A"/>
    <w:rsid w:val="00285B81"/>
    <w:rsid w:val="003E0F54"/>
    <w:rsid w:val="003E1FCA"/>
    <w:rsid w:val="00487044"/>
    <w:rsid w:val="004D7A65"/>
    <w:rsid w:val="00537FF4"/>
    <w:rsid w:val="0060195D"/>
    <w:rsid w:val="0060415E"/>
    <w:rsid w:val="006447C0"/>
    <w:rsid w:val="006C17E0"/>
    <w:rsid w:val="006F426E"/>
    <w:rsid w:val="007648B3"/>
    <w:rsid w:val="00785828"/>
    <w:rsid w:val="007D12C1"/>
    <w:rsid w:val="00A07EAE"/>
    <w:rsid w:val="00C52CB0"/>
    <w:rsid w:val="00CA0DE7"/>
    <w:rsid w:val="00D311D6"/>
    <w:rsid w:val="00D36B1D"/>
    <w:rsid w:val="00D52F5E"/>
    <w:rsid w:val="00E35088"/>
    <w:rsid w:val="00E65139"/>
    <w:rsid w:val="00E93FEB"/>
    <w:rsid w:val="00F935BF"/>
    <w:rsid w:val="00FF15A5"/>
    <w:rsid w:val="059E5BAD"/>
    <w:rsid w:val="0BF504A9"/>
    <w:rsid w:val="210459B8"/>
    <w:rsid w:val="26902972"/>
    <w:rsid w:val="2AD970ED"/>
    <w:rsid w:val="2FB24C3A"/>
    <w:rsid w:val="379110E9"/>
    <w:rsid w:val="3922196A"/>
    <w:rsid w:val="3DC456E6"/>
    <w:rsid w:val="47857B80"/>
    <w:rsid w:val="482E6D47"/>
    <w:rsid w:val="4D5235BA"/>
    <w:rsid w:val="4F1B2891"/>
    <w:rsid w:val="51182F00"/>
    <w:rsid w:val="57272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1632</Words>
  <Characters>1753</Characters>
  <Lines>11</Lines>
  <Paragraphs>3</Paragraphs>
  <TotalTime>47</TotalTime>
  <ScaleCrop>false</ScaleCrop>
  <LinksUpToDate>false</LinksUpToDate>
  <CharactersWithSpaces>1866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2021-06-03T02:59:00Z</dcterms:created>
  <dc:creator>whysx</dc:creator>
  <cp:lastModifiedBy>Administrator</cp:lastModifiedBy>
  <cp:lastPrinted>2024-04-18T13:16:00Z</cp:lastPrinted>
  <dcterms:modified xsi:type="dcterms:W3CDTF">2024-04-22T12:24:22Z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FE2D777D6001462797C36ACA32946FFF</vt:lpwstr>
  </property>
</Properties>
</file>