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_GB2312"/>
          <w:kern w:val="0"/>
          <w:sz w:val="32"/>
          <w:szCs w:val="32"/>
        </w:rPr>
      </w:pPr>
      <w:r>
        <w:rPr>
          <w:rFonts w:hint="eastAsia" w:ascii="仿宋_GB2312" w:hAnsi="宋体" w:eastAsia="仿宋_GB2312" w:cs="仿宋_GB2312"/>
          <w:kern w:val="0"/>
          <w:sz w:val="28"/>
          <w:szCs w:val="28"/>
        </w:rPr>
        <w:t>附件1：</w:t>
      </w:r>
    </w:p>
    <w:p>
      <w:pPr>
        <w:snapToGrid w:val="0"/>
        <w:jc w:val="center"/>
        <w:rPr>
          <w:rFonts w:ascii="黑体" w:hAnsi="黑体" w:eastAsia="黑体"/>
          <w:kern w:val="0"/>
          <w:sz w:val="36"/>
          <w:szCs w:val="36"/>
        </w:rPr>
      </w:pPr>
      <w:r>
        <w:rPr>
          <w:rFonts w:hint="eastAsia" w:ascii="黑体" w:hAnsi="黑体" w:eastAsia="黑体"/>
          <w:kern w:val="0"/>
          <w:sz w:val="36"/>
          <w:szCs w:val="36"/>
        </w:rPr>
        <w:t>新野县2024年校园招聘高中教师职位表</w:t>
      </w:r>
    </w:p>
    <w:p>
      <w:pPr>
        <w:spacing w:line="100" w:lineRule="exact"/>
        <w:rPr>
          <w:rFonts w:ascii="仿宋" w:hAnsi="仿宋" w:eastAsia="仿宋" w:cs="仿宋_GB2312"/>
          <w:kern w:val="0"/>
          <w:sz w:val="32"/>
          <w:szCs w:val="32"/>
        </w:rPr>
      </w:pPr>
    </w:p>
    <w:tbl>
      <w:tblPr>
        <w:tblStyle w:val="5"/>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622"/>
        <w:gridCol w:w="686"/>
        <w:gridCol w:w="427"/>
        <w:gridCol w:w="2980"/>
        <w:gridCol w:w="1152"/>
        <w:gridCol w:w="1121"/>
        <w:gridCol w:w="1130"/>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539" w:type="dxa"/>
            <w:vMerge w:val="restart"/>
            <w:tcBorders>
              <w:top w:val="single" w:color="auto" w:sz="4" w:space="0"/>
              <w:bottom w:val="single" w:color="auto" w:sz="4" w:space="0"/>
            </w:tcBorders>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单位名称</w:t>
            </w:r>
          </w:p>
        </w:tc>
        <w:tc>
          <w:tcPr>
            <w:tcW w:w="622" w:type="dxa"/>
            <w:vMerge w:val="restart"/>
            <w:tcBorders>
              <w:top w:val="single" w:color="auto" w:sz="4" w:space="0"/>
            </w:tcBorders>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岗位代码</w:t>
            </w:r>
          </w:p>
        </w:tc>
        <w:tc>
          <w:tcPr>
            <w:tcW w:w="686" w:type="dxa"/>
            <w:vMerge w:val="restart"/>
            <w:tcBorders>
              <w:top w:val="single" w:color="auto" w:sz="4" w:space="0"/>
              <w:bottom w:val="single" w:color="auto" w:sz="4" w:space="0"/>
            </w:tcBorders>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岗位</w:t>
            </w:r>
          </w:p>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名称</w:t>
            </w:r>
          </w:p>
        </w:tc>
        <w:tc>
          <w:tcPr>
            <w:tcW w:w="427" w:type="dxa"/>
            <w:vMerge w:val="restart"/>
            <w:tcBorders>
              <w:top w:val="single" w:color="auto" w:sz="4" w:space="0"/>
              <w:bottom w:val="single" w:color="auto" w:sz="4" w:space="0"/>
            </w:tcBorders>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聘用人数</w:t>
            </w:r>
          </w:p>
        </w:tc>
        <w:tc>
          <w:tcPr>
            <w:tcW w:w="4132" w:type="dxa"/>
            <w:gridSpan w:val="2"/>
            <w:tcBorders>
              <w:top w:val="single" w:color="auto" w:sz="4" w:space="0"/>
              <w:bottom w:val="single" w:color="auto" w:sz="4" w:space="0"/>
            </w:tcBorders>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岗  位  条  件</w:t>
            </w:r>
          </w:p>
        </w:tc>
        <w:tc>
          <w:tcPr>
            <w:tcW w:w="1121" w:type="dxa"/>
            <w:vMerge w:val="restart"/>
            <w:tcBorders>
              <w:top w:val="single" w:color="auto" w:sz="4" w:space="0"/>
            </w:tcBorders>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年龄</w:t>
            </w:r>
          </w:p>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要求</w:t>
            </w:r>
          </w:p>
        </w:tc>
        <w:tc>
          <w:tcPr>
            <w:tcW w:w="1130" w:type="dxa"/>
            <w:vMerge w:val="restart"/>
            <w:tcBorders>
              <w:top w:val="single" w:color="auto" w:sz="4" w:space="0"/>
            </w:tcBorders>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教师资格条件</w:t>
            </w:r>
          </w:p>
        </w:tc>
        <w:tc>
          <w:tcPr>
            <w:tcW w:w="573" w:type="dxa"/>
            <w:vMerge w:val="restart"/>
            <w:tcBorders>
              <w:top w:val="single" w:color="auto" w:sz="4" w:space="0"/>
            </w:tcBorders>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39" w:type="dxa"/>
            <w:vMerge w:val="continue"/>
            <w:tcBorders>
              <w:top w:val="single" w:color="auto" w:sz="4" w:space="0"/>
            </w:tcBorders>
            <w:vAlign w:val="center"/>
          </w:tcPr>
          <w:p>
            <w:pPr>
              <w:jc w:val="center"/>
              <w:rPr>
                <w:rFonts w:ascii="仿宋_GB2312" w:hAnsi="宋体" w:eastAsia="仿宋_GB2312" w:cs="仿宋_GB2312"/>
                <w:sz w:val="20"/>
                <w:szCs w:val="20"/>
              </w:rPr>
            </w:pPr>
          </w:p>
        </w:tc>
        <w:tc>
          <w:tcPr>
            <w:tcW w:w="622" w:type="dxa"/>
            <w:vMerge w:val="continue"/>
            <w:vAlign w:val="center"/>
          </w:tcPr>
          <w:p>
            <w:pPr>
              <w:jc w:val="center"/>
              <w:rPr>
                <w:rFonts w:ascii="仿宋_GB2312" w:hAnsi="宋体" w:eastAsia="仿宋_GB2312" w:cs="仿宋_GB2312"/>
                <w:sz w:val="20"/>
                <w:szCs w:val="20"/>
              </w:rPr>
            </w:pPr>
          </w:p>
        </w:tc>
        <w:tc>
          <w:tcPr>
            <w:tcW w:w="686" w:type="dxa"/>
            <w:vMerge w:val="continue"/>
            <w:tcBorders>
              <w:top w:val="single" w:color="auto" w:sz="4" w:space="0"/>
            </w:tcBorders>
            <w:vAlign w:val="center"/>
          </w:tcPr>
          <w:p>
            <w:pPr>
              <w:jc w:val="center"/>
              <w:rPr>
                <w:rFonts w:ascii="仿宋_GB2312" w:hAnsi="宋体" w:eastAsia="仿宋_GB2312" w:cs="仿宋_GB2312"/>
                <w:sz w:val="20"/>
                <w:szCs w:val="20"/>
              </w:rPr>
            </w:pPr>
          </w:p>
        </w:tc>
        <w:tc>
          <w:tcPr>
            <w:tcW w:w="427" w:type="dxa"/>
            <w:vMerge w:val="continue"/>
            <w:tcBorders>
              <w:top w:val="single" w:color="auto" w:sz="4" w:space="0"/>
            </w:tcBorders>
            <w:vAlign w:val="center"/>
          </w:tcPr>
          <w:p>
            <w:pPr>
              <w:jc w:val="center"/>
              <w:rPr>
                <w:rFonts w:ascii="仿宋_GB2312" w:hAnsi="宋体" w:eastAsia="仿宋_GB2312" w:cs="仿宋_GB2312"/>
                <w:sz w:val="20"/>
                <w:szCs w:val="20"/>
              </w:rPr>
            </w:pPr>
          </w:p>
        </w:tc>
        <w:tc>
          <w:tcPr>
            <w:tcW w:w="2980" w:type="dxa"/>
            <w:tcBorders>
              <w:top w:val="single" w:color="auto" w:sz="4" w:space="0"/>
            </w:tcBorders>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专业要求</w:t>
            </w:r>
          </w:p>
        </w:tc>
        <w:tc>
          <w:tcPr>
            <w:tcW w:w="1152" w:type="dxa"/>
            <w:tcBorders>
              <w:top w:val="single" w:color="auto" w:sz="4" w:space="0"/>
            </w:tcBorders>
            <w:vAlign w:val="center"/>
          </w:tcPr>
          <w:p>
            <w:pPr>
              <w:jc w:val="center"/>
              <w:rPr>
                <w:rFonts w:ascii="仿宋_GB2312" w:hAnsi="宋体" w:eastAsia="仿宋_GB2312" w:cs="仿宋_GB2312"/>
                <w:sz w:val="20"/>
                <w:szCs w:val="20"/>
              </w:rPr>
            </w:pPr>
            <w:r>
              <w:rPr>
                <w:rFonts w:hint="eastAsia" w:ascii="仿宋_GB2312" w:hAnsi="宋体" w:eastAsia="仿宋_GB2312" w:cs="仿宋_GB2312"/>
                <w:kern w:val="0"/>
                <w:sz w:val="20"/>
                <w:szCs w:val="20"/>
              </w:rPr>
              <w:t>学历学位要求</w:t>
            </w: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9" w:type="dxa"/>
            <w:vMerge w:val="restart"/>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新</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野</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县</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第</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一</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高</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级</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中</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学</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(44人)</w:t>
            </w: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1001</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语文</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8</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汉语言文学、汉语言、中国文学、语言学、对外汉语、汉语言文学教育</w:t>
            </w:r>
          </w:p>
        </w:tc>
        <w:tc>
          <w:tcPr>
            <w:tcW w:w="1152" w:type="dxa"/>
            <w:vMerge w:val="restart"/>
            <w:vAlign w:val="center"/>
          </w:tcPr>
          <w:p>
            <w:pPr>
              <w:widowControl/>
              <w:spacing w:line="280" w:lineRule="exact"/>
              <w:textAlignment w:val="top"/>
              <w:rPr>
                <w:rFonts w:ascii="仿宋_GB2312" w:hAnsi="宋体" w:eastAsia="仿宋_GB2312" w:cs="仿宋_GB2312"/>
                <w:sz w:val="20"/>
                <w:szCs w:val="20"/>
              </w:rPr>
            </w:pPr>
            <w:r>
              <w:rPr>
                <w:rFonts w:hint="eastAsia" w:ascii="仿宋_GB2312" w:hAnsi="宋体" w:eastAsia="仿宋_GB2312" w:cs="仿宋_GB2312"/>
                <w:sz w:val="20"/>
                <w:szCs w:val="20"/>
              </w:rPr>
              <w:t>普通类高等教育硕士研究生及以上学历、普通类“双一流”院校（附件3所列147所普通高等本科院校）、普通类高等教育一本师范院校师范专业且获得学士学位毕业生</w:t>
            </w:r>
          </w:p>
        </w:tc>
        <w:tc>
          <w:tcPr>
            <w:tcW w:w="1121" w:type="dxa"/>
            <w:vMerge w:val="restart"/>
            <w:vAlign w:val="center"/>
          </w:tcPr>
          <w:p>
            <w:pPr>
              <w:widowControl/>
              <w:jc w:val="center"/>
              <w:textAlignment w:val="top"/>
              <w:rPr>
                <w:rFonts w:ascii="仿宋_GB2312" w:hAnsi="宋体" w:eastAsia="仿宋_GB2312" w:cs="仿宋_GB2312"/>
                <w:sz w:val="20"/>
                <w:szCs w:val="20"/>
              </w:rPr>
            </w:pPr>
            <w:r>
              <w:rPr>
                <w:rFonts w:hint="eastAsia" w:ascii="仿宋_GB2312" w:hAnsi="宋体" w:eastAsia="仿宋_GB2312" w:cs="仿宋_GB2312"/>
                <w:kern w:val="0"/>
                <w:sz w:val="20"/>
                <w:szCs w:val="20"/>
              </w:rPr>
              <w:t>年龄在30周岁（1993年1月1日以后出生）以下，研究生可放宽到35周岁（1988年1月1日以后出生）以下</w:t>
            </w:r>
          </w:p>
        </w:tc>
        <w:tc>
          <w:tcPr>
            <w:tcW w:w="1130" w:type="dxa"/>
            <w:vMerge w:val="restart"/>
            <w:vAlign w:val="center"/>
          </w:tcPr>
          <w:p>
            <w:pPr>
              <w:widowControl/>
              <w:jc w:val="center"/>
              <w:textAlignment w:val="top"/>
              <w:rPr>
                <w:rFonts w:ascii="仿宋_GB2312" w:hAnsi="宋体" w:eastAsia="仿宋_GB2312" w:cs="仿宋_GB2312"/>
                <w:sz w:val="20"/>
                <w:szCs w:val="20"/>
              </w:rPr>
            </w:pPr>
            <w:r>
              <w:rPr>
                <w:rFonts w:hint="eastAsia" w:ascii="仿宋_GB2312" w:hAnsi="宋体" w:eastAsia="仿宋_GB2312" w:cs="仿宋_GB2312"/>
                <w:sz w:val="20"/>
                <w:szCs w:val="20"/>
              </w:rPr>
              <w:t>2024年应届毕业生教师资格证暂不做要求，但须在入职前取得，否则不予聘用。</w:t>
            </w:r>
          </w:p>
        </w:tc>
        <w:tc>
          <w:tcPr>
            <w:tcW w:w="573" w:type="dxa"/>
            <w:vMerge w:val="restart"/>
            <w:vAlign w:val="center"/>
          </w:tcPr>
          <w:p>
            <w:pPr>
              <w:widowControl/>
              <w:jc w:val="center"/>
              <w:textAlignment w:val="top"/>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急需紧缺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1002</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数学</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7</w:t>
            </w:r>
          </w:p>
        </w:tc>
        <w:tc>
          <w:tcPr>
            <w:tcW w:w="2980" w:type="dxa"/>
            <w:vAlign w:val="center"/>
          </w:tcPr>
          <w:p>
            <w:pPr>
              <w:widowControl/>
              <w:spacing w:line="280" w:lineRule="exact"/>
              <w:textAlignment w:val="center"/>
              <w:rPr>
                <w:rFonts w:ascii="仿宋_GB2312" w:hAnsi="宋体" w:eastAsia="仿宋_GB2312" w:cs="仿宋_GB2312"/>
                <w:sz w:val="20"/>
                <w:szCs w:val="20"/>
              </w:rPr>
            </w:pPr>
            <w:r>
              <w:fldChar w:fldCharType="begin"/>
            </w:r>
            <w:r>
              <w:instrText xml:space="preserve"> HYPERLINK "https://baike.sogou.com/lemma/ShowInnerLink.htm?lemmaId=74232071&amp;ss_c=ssc.citiao.link" \o "https://baike.sogou.com/lemma/ShowInnerLink.htm?lemmaId=74232071&amp;ss_c=ssc.citiao.link" </w:instrText>
            </w:r>
            <w:r>
              <w:fldChar w:fldCharType="separate"/>
            </w:r>
            <w:r>
              <w:rPr>
                <w:rFonts w:hint="eastAsia" w:ascii="仿宋_GB2312" w:hAnsi="宋体" w:eastAsia="仿宋_GB2312" w:cs="仿宋_GB2312"/>
                <w:kern w:val="0"/>
                <w:sz w:val="20"/>
                <w:szCs w:val="20"/>
              </w:rPr>
              <w:t>数学与应用数学、信息与计算科学、计算数学及其应用软件、统计与概率、数学教育</w:t>
            </w:r>
            <w:r>
              <w:rPr>
                <w:rFonts w:hint="eastAsia" w:ascii="仿宋_GB2312" w:hAnsi="宋体" w:eastAsia="仿宋_GB2312" w:cs="仿宋_GB2312"/>
                <w:kern w:val="0"/>
                <w:sz w:val="20"/>
                <w:szCs w:val="20"/>
              </w:rPr>
              <w:fldChar w:fldCharType="end"/>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1003</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英语</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8</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英语、商务英语、英语教育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1004</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物理</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5</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物理学、应用物理学、物理学教育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1005</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化学</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6</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化学、应用化学、化学工程与工艺、化学教育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1006</w:t>
            </w:r>
          </w:p>
        </w:tc>
        <w:tc>
          <w:tcPr>
            <w:tcW w:w="686" w:type="dxa"/>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生物</w:t>
            </w:r>
          </w:p>
        </w:tc>
        <w:tc>
          <w:tcPr>
            <w:tcW w:w="427" w:type="dxa"/>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5</w:t>
            </w:r>
          </w:p>
        </w:tc>
        <w:tc>
          <w:tcPr>
            <w:tcW w:w="2980" w:type="dxa"/>
            <w:vAlign w:val="center"/>
          </w:tcPr>
          <w:p>
            <w:pPr>
              <w:widowControl/>
              <w:spacing w:line="28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生物科学、生物信息学、生物技术、生物学教育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1007</w:t>
            </w:r>
          </w:p>
        </w:tc>
        <w:tc>
          <w:tcPr>
            <w:tcW w:w="686"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政治</w:t>
            </w:r>
          </w:p>
        </w:tc>
        <w:tc>
          <w:tcPr>
            <w:tcW w:w="427"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1</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政治学、政治学与行政学、国际政治、马克思主义理论与思想政治教育、思想政治教育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1008</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地理</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4</w:t>
            </w:r>
          </w:p>
        </w:tc>
        <w:tc>
          <w:tcPr>
            <w:tcW w:w="2980" w:type="dxa"/>
            <w:vAlign w:val="center"/>
          </w:tcPr>
          <w:p>
            <w:pPr>
              <w:widowControl/>
              <w:spacing w:line="30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地理科学、地理学、地理学教育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9" w:type="dxa"/>
            <w:vMerge w:val="restart"/>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新</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野</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县</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第</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二</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高</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级</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中</w:t>
            </w:r>
          </w:p>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学(38人)</w:t>
            </w: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2001</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语文</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5</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汉语言文学、汉语言、中国文学、语言学、对外汉语、汉语言文学教育</w:t>
            </w:r>
          </w:p>
        </w:tc>
        <w:tc>
          <w:tcPr>
            <w:tcW w:w="1152" w:type="dxa"/>
            <w:vMerge w:val="restart"/>
            <w:vAlign w:val="center"/>
          </w:tcPr>
          <w:p>
            <w:pPr>
              <w:rPr>
                <w:rFonts w:ascii="仿宋_GB2312" w:hAnsi="宋体" w:eastAsia="仿宋_GB2312" w:cs="仿宋_GB2312"/>
                <w:sz w:val="20"/>
                <w:szCs w:val="20"/>
              </w:rPr>
            </w:pPr>
            <w:r>
              <w:rPr>
                <w:rFonts w:hint="eastAsia" w:ascii="仿宋_GB2312" w:hAnsi="宋体" w:eastAsia="仿宋_GB2312" w:cs="仿宋_GB2312"/>
                <w:sz w:val="20"/>
                <w:szCs w:val="20"/>
              </w:rPr>
              <w:t>须普通类高等教育一本院校或普通类高等教育原二本师范院校院校师范专业及以上学历且获得学士及以上学位</w:t>
            </w: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restart"/>
            <w:vAlign w:val="center"/>
          </w:tcPr>
          <w:p>
            <w:pPr>
              <w:widowControl/>
              <w:jc w:val="center"/>
              <w:textAlignment w:val="top"/>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急需紧缺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2002</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数学</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4</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数学与应用数学、信息与计算科学、计算数学及其应用软件、统计与概率、数学教育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2003</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英语</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4</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英语、商务英语、英语教育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2004</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物理</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8</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物理学、应用物理学、物理学教育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2005</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化学</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6</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化学、应用化学、化学工程与工艺、化学教育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2006</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生物</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5</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生物科学、生物信息学、生物技术、生物学教育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2007</w:t>
            </w:r>
          </w:p>
        </w:tc>
        <w:tc>
          <w:tcPr>
            <w:tcW w:w="686"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政治</w:t>
            </w:r>
          </w:p>
        </w:tc>
        <w:tc>
          <w:tcPr>
            <w:tcW w:w="427"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3</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政治学、政治学与行政学、国际政治、马克思主义理论与思想政治教育、思想政治教育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2008</w:t>
            </w:r>
          </w:p>
        </w:tc>
        <w:tc>
          <w:tcPr>
            <w:tcW w:w="686"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历史</w:t>
            </w:r>
          </w:p>
        </w:tc>
        <w:tc>
          <w:tcPr>
            <w:tcW w:w="427"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1</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历史学、中国历史、世界历史、历史学教育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2009</w:t>
            </w:r>
          </w:p>
        </w:tc>
        <w:tc>
          <w:tcPr>
            <w:tcW w:w="686"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地理</w:t>
            </w:r>
          </w:p>
        </w:tc>
        <w:tc>
          <w:tcPr>
            <w:tcW w:w="427"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2</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地理科学、地理学、地理学教育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39" w:type="dxa"/>
            <w:vMerge w:val="restart"/>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新</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野</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县</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第</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三</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高</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级</w:t>
            </w:r>
          </w:p>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中</w:t>
            </w:r>
          </w:p>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学(10人)</w:t>
            </w:r>
          </w:p>
        </w:tc>
        <w:tc>
          <w:tcPr>
            <w:tcW w:w="622" w:type="dxa"/>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3003</w:t>
            </w:r>
          </w:p>
        </w:tc>
        <w:tc>
          <w:tcPr>
            <w:tcW w:w="686"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英语</w:t>
            </w:r>
          </w:p>
        </w:tc>
        <w:tc>
          <w:tcPr>
            <w:tcW w:w="427"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1</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英语、商务英语、英语教育</w:t>
            </w:r>
          </w:p>
        </w:tc>
        <w:tc>
          <w:tcPr>
            <w:tcW w:w="1152" w:type="dxa"/>
            <w:vMerge w:val="restart"/>
            <w:vAlign w:val="center"/>
          </w:tcPr>
          <w:p>
            <w:pPr>
              <w:rPr>
                <w:rFonts w:ascii="仿宋_GB2312" w:hAnsi="宋体" w:eastAsia="仿宋_GB2312" w:cs="仿宋_GB2312"/>
                <w:sz w:val="20"/>
                <w:szCs w:val="20"/>
              </w:rPr>
            </w:pPr>
            <w:r>
              <w:rPr>
                <w:rFonts w:hint="eastAsia" w:ascii="仿宋_GB2312" w:hAnsi="宋体" w:eastAsia="仿宋_GB2312" w:cs="仿宋_GB2312"/>
                <w:sz w:val="20"/>
                <w:szCs w:val="20"/>
              </w:rPr>
              <w:t>须须普通类高等教育一本院校或普通类高等教育原二本师范院校院校师范专业及以上学历且获得学士及以上学位</w:t>
            </w:r>
          </w:p>
        </w:tc>
        <w:tc>
          <w:tcPr>
            <w:tcW w:w="1121" w:type="dxa"/>
            <w:vMerge w:val="restart"/>
            <w:vAlign w:val="center"/>
          </w:tcPr>
          <w:p>
            <w:r>
              <w:rPr>
                <w:rFonts w:hint="eastAsia" w:ascii="仿宋_GB2312" w:hAnsi="宋体" w:eastAsia="仿宋_GB2312" w:cs="仿宋_GB2312"/>
                <w:kern w:val="0"/>
                <w:sz w:val="20"/>
                <w:szCs w:val="20"/>
              </w:rPr>
              <w:t>年龄在30周岁（1993年1月1日以后出生）以下，研究生可放宽到35周岁（1988年1月1日以后出生）以下</w:t>
            </w:r>
          </w:p>
          <w:p>
            <w:pPr>
              <w:jc w:val="center"/>
              <w:rPr>
                <w:rFonts w:ascii="仿宋_GB2312" w:hAnsi="宋体" w:eastAsia="仿宋_GB2312" w:cs="仿宋_GB2312"/>
                <w:sz w:val="20"/>
                <w:szCs w:val="20"/>
              </w:rPr>
            </w:pPr>
          </w:p>
        </w:tc>
        <w:tc>
          <w:tcPr>
            <w:tcW w:w="1130" w:type="dxa"/>
            <w:vMerge w:val="restart"/>
            <w:vAlign w:val="center"/>
          </w:tcPr>
          <w:p>
            <w:pPr>
              <w:rPr>
                <w:rFonts w:ascii="仿宋_GB2312" w:hAnsi="宋体" w:eastAsia="仿宋_GB2312" w:cs="仿宋_GB2312"/>
                <w:sz w:val="20"/>
                <w:szCs w:val="20"/>
              </w:rPr>
            </w:pPr>
            <w:r>
              <w:rPr>
                <w:rFonts w:hint="eastAsia" w:ascii="仿宋_GB2312" w:hAnsi="宋体" w:eastAsia="仿宋_GB2312" w:cs="仿宋_GB2312"/>
                <w:sz w:val="20"/>
                <w:szCs w:val="20"/>
              </w:rPr>
              <w:t>2024年应届毕业生教师资格证暂不做要求，但须在入职前取得，否则不予聘用。</w:t>
            </w:r>
          </w:p>
        </w:tc>
        <w:tc>
          <w:tcPr>
            <w:tcW w:w="573" w:type="dxa"/>
            <w:vMerge w:val="restart"/>
            <w:vAlign w:val="center"/>
          </w:tcPr>
          <w:p>
            <w:pPr>
              <w:jc w:val="center"/>
              <w:rPr>
                <w:rFonts w:ascii="仿宋_GB2312" w:hAnsi="宋体" w:eastAsia="仿宋_GB2312" w:cs="仿宋_GB2312"/>
                <w:sz w:val="20"/>
                <w:szCs w:val="20"/>
              </w:rPr>
            </w:pPr>
            <w:r>
              <w:rPr>
                <w:rFonts w:hint="eastAsia" w:ascii="仿宋_GB2312" w:hAnsi="宋体" w:eastAsia="仿宋_GB2312" w:cs="仿宋_GB2312"/>
                <w:kern w:val="0"/>
                <w:sz w:val="20"/>
                <w:szCs w:val="20"/>
              </w:rPr>
              <w:t>急需紧缺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3004</w:t>
            </w:r>
          </w:p>
        </w:tc>
        <w:tc>
          <w:tcPr>
            <w:tcW w:w="686"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物理</w:t>
            </w:r>
          </w:p>
        </w:tc>
        <w:tc>
          <w:tcPr>
            <w:tcW w:w="427" w:type="dxa"/>
            <w:vAlign w:val="center"/>
          </w:tcPr>
          <w:p>
            <w:pPr>
              <w:widowControl/>
              <w:spacing w:line="300" w:lineRule="exact"/>
              <w:jc w:val="center"/>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3</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物理学、应用物理学、物理学教育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3006</w:t>
            </w:r>
          </w:p>
        </w:tc>
        <w:tc>
          <w:tcPr>
            <w:tcW w:w="686" w:type="dxa"/>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生物</w:t>
            </w:r>
          </w:p>
        </w:tc>
        <w:tc>
          <w:tcPr>
            <w:tcW w:w="427" w:type="dxa"/>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2</w:t>
            </w:r>
          </w:p>
        </w:tc>
        <w:tc>
          <w:tcPr>
            <w:tcW w:w="2980" w:type="dxa"/>
            <w:vAlign w:val="center"/>
          </w:tcPr>
          <w:p>
            <w:pPr>
              <w:widowControl/>
              <w:spacing w:line="280" w:lineRule="exact"/>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生物科学、生物信息学、生物技术、生物学教育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3007</w:t>
            </w:r>
          </w:p>
        </w:tc>
        <w:tc>
          <w:tcPr>
            <w:tcW w:w="686"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政治</w:t>
            </w:r>
          </w:p>
        </w:tc>
        <w:tc>
          <w:tcPr>
            <w:tcW w:w="427"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1</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政治学、政治学与行政学、国际政治、马克思主义理论与思想政治教育、思想政治教育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3008</w:t>
            </w:r>
          </w:p>
        </w:tc>
        <w:tc>
          <w:tcPr>
            <w:tcW w:w="686"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历史</w:t>
            </w:r>
          </w:p>
        </w:tc>
        <w:tc>
          <w:tcPr>
            <w:tcW w:w="427"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1</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历史学、中国历史、世界历史、历史学教育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39" w:type="dxa"/>
            <w:vMerge w:val="continue"/>
            <w:vAlign w:val="center"/>
          </w:tcPr>
          <w:p>
            <w:pPr>
              <w:jc w:val="center"/>
              <w:rPr>
                <w:rFonts w:ascii="仿宋_GB2312" w:hAnsi="宋体" w:eastAsia="仿宋_GB2312" w:cs="仿宋_GB2312"/>
                <w:sz w:val="20"/>
                <w:szCs w:val="20"/>
              </w:rPr>
            </w:pPr>
          </w:p>
        </w:tc>
        <w:tc>
          <w:tcPr>
            <w:tcW w:w="622" w:type="dxa"/>
            <w:vAlign w:val="center"/>
          </w:tcPr>
          <w:p>
            <w:pPr>
              <w:widowControl/>
              <w:spacing w:line="300" w:lineRule="exact"/>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3009</w:t>
            </w:r>
          </w:p>
        </w:tc>
        <w:tc>
          <w:tcPr>
            <w:tcW w:w="686"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地理</w:t>
            </w:r>
          </w:p>
        </w:tc>
        <w:tc>
          <w:tcPr>
            <w:tcW w:w="427" w:type="dxa"/>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2</w:t>
            </w:r>
          </w:p>
        </w:tc>
        <w:tc>
          <w:tcPr>
            <w:tcW w:w="2980" w:type="dxa"/>
            <w:vAlign w:val="center"/>
          </w:tcPr>
          <w:p>
            <w:pPr>
              <w:widowControl/>
              <w:spacing w:line="280" w:lineRule="exac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地理科学、地理学、地理学教育</w:t>
            </w:r>
          </w:p>
        </w:tc>
        <w:tc>
          <w:tcPr>
            <w:tcW w:w="1152" w:type="dxa"/>
            <w:vMerge w:val="continue"/>
            <w:vAlign w:val="center"/>
          </w:tcPr>
          <w:p>
            <w:pPr>
              <w:rPr>
                <w:rFonts w:ascii="仿宋_GB2312" w:hAnsi="宋体" w:eastAsia="仿宋_GB2312" w:cs="仿宋_GB2312"/>
                <w:sz w:val="20"/>
                <w:szCs w:val="20"/>
              </w:rPr>
            </w:pPr>
          </w:p>
        </w:tc>
        <w:tc>
          <w:tcPr>
            <w:tcW w:w="1121" w:type="dxa"/>
            <w:vMerge w:val="continue"/>
            <w:vAlign w:val="center"/>
          </w:tcPr>
          <w:p>
            <w:pPr>
              <w:jc w:val="center"/>
              <w:rPr>
                <w:rFonts w:ascii="仿宋_GB2312" w:hAnsi="宋体" w:eastAsia="仿宋_GB2312" w:cs="仿宋_GB2312"/>
                <w:sz w:val="20"/>
                <w:szCs w:val="20"/>
              </w:rPr>
            </w:pPr>
          </w:p>
        </w:tc>
        <w:tc>
          <w:tcPr>
            <w:tcW w:w="1130" w:type="dxa"/>
            <w:vMerge w:val="continue"/>
            <w:vAlign w:val="center"/>
          </w:tcPr>
          <w:p>
            <w:pPr>
              <w:jc w:val="center"/>
              <w:rPr>
                <w:rFonts w:ascii="仿宋_GB2312" w:hAnsi="宋体" w:eastAsia="仿宋_GB2312" w:cs="仿宋_GB2312"/>
                <w:sz w:val="20"/>
                <w:szCs w:val="20"/>
              </w:rPr>
            </w:pPr>
          </w:p>
        </w:tc>
        <w:tc>
          <w:tcPr>
            <w:tcW w:w="573" w:type="dxa"/>
            <w:vMerge w:val="continue"/>
            <w:vAlign w:val="center"/>
          </w:tcPr>
          <w:p>
            <w:pPr>
              <w:jc w:val="center"/>
              <w:rPr>
                <w:rFonts w:ascii="仿宋_GB2312" w:hAnsi="宋体" w:eastAsia="仿宋_GB2312" w:cs="仿宋_GB2312"/>
                <w:sz w:val="20"/>
                <w:szCs w:val="20"/>
              </w:rPr>
            </w:pPr>
          </w:p>
        </w:tc>
      </w:tr>
    </w:tbl>
    <w:p>
      <w:pPr>
        <w:rPr>
          <w:rFonts w:ascii="仿宋" w:hAnsi="仿宋" w:eastAsia="仿宋" w:cs="仿宋_GB2312"/>
          <w:kern w:val="0"/>
          <w:sz w:val="32"/>
          <w:szCs w:val="32"/>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spacing w:line="500" w:lineRule="exact"/>
        <w:ind w:firstLine="140" w:firstLineChars="50"/>
        <w:rPr>
          <w:rFonts w:ascii="仿宋_GB2312" w:hAnsi="宋体" w:eastAsia="仿宋_GB2312" w:cs="仿宋_GB2312"/>
          <w:kern w:val="0"/>
          <w:sz w:val="28"/>
          <w:szCs w:val="28"/>
        </w:rPr>
      </w:pPr>
    </w:p>
    <w:p>
      <w:pPr>
        <w:rPr>
          <w:rFonts w:ascii="黑体" w:hAnsi="黑体" w:eastAsia="黑体"/>
          <w:kern w:val="0"/>
          <w:sz w:val="36"/>
          <w:szCs w:val="36"/>
        </w:rPr>
      </w:pPr>
      <w:bookmarkStart w:id="0" w:name="_GoBack"/>
      <w:bookmarkEnd w:id="0"/>
    </w:p>
    <w:sectPr>
      <w:headerReference r:id="rId3" w:type="default"/>
      <w:footerReference r:id="rId4" w:type="default"/>
      <w:pgSz w:w="11906" w:h="16838"/>
      <w:pgMar w:top="1440" w:right="1417"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汉鼎简老宋">
    <w:altName w:val="宋体"/>
    <w:panose1 w:val="02010609000101010101"/>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汉鼎简特宋">
    <w:altName w:val="MS Mincho"/>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5Ebs0BAACn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G86csPTgl+/fLj9+XX5+Zcsk&#10;Tx+woqqHQHVxuPMDLc0cRwom1kMLNn2JD6M8iXu+iquGyGS6tF6t1yWlJOVmh/CLx+sBML5V3rJk&#10;1Bzo9bKo4vQe41g6l6Ruzt9rY/ILGvdXgDDHiMorMN1OTMaJkxWH/TDR2/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hx5Ebs0BAACnAwAADgAAAAAAAAABACAAAAAeAQAAZHJzL2Uy&#10;b0RvYy54bWxQSwUGAAAAAAYABgBZAQAAXQUAAAAA&#10;">
          <v:path/>
          <v:fill on="f" focussize="0,0"/>
          <v:stroke on="f" joinstyle="miter"/>
          <v:imagedata o:title=""/>
          <o:lock v:ext="edit"/>
          <v:textbox inset="0mm,0mm,0mm,0mm" style="mso-fit-shape-to-text:t;">
            <w:txbxContent>
              <w:p>
                <w:pPr>
                  <w:pStyle w:val="2"/>
                  <w:rPr>
                    <w:rFonts w:ascii="宋体" w:hAnsi="宋体" w:cs="宋体"/>
                    <w:sz w:val="24"/>
                  </w:rPr>
                </w:pPr>
                <w:r>
                  <w:rPr>
                    <w:rFonts w:hint="eastAsia" w:ascii="宋体" w:hAnsi="宋体" w:cs="宋体"/>
                    <w:sz w:val="24"/>
                  </w:rPr>
                  <w:t xml:space="preserve">— </w:t>
                </w: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4</w:t>
                </w:r>
                <w:r>
                  <w:rPr>
                    <w:rFonts w:hint="eastAsia" w:ascii="宋体" w:hAnsi="宋体" w:cs="宋体"/>
                    <w:sz w:val="24"/>
                  </w:rPr>
                  <w:fldChar w:fldCharType="end"/>
                </w:r>
                <w:r>
                  <w:rPr>
                    <w:rFonts w:hint="eastAsia" w:ascii="宋体" w:hAnsi="宋体" w:cs="宋体"/>
                    <w:sz w:val="24"/>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JhMDA2M2VkNjk1NDEwNDdjZTZkNjZlYTJhNmExYmEifQ=="/>
  </w:docVars>
  <w:rsids>
    <w:rsidRoot w:val="005A1FBD"/>
    <w:rsid w:val="00025AE8"/>
    <w:rsid w:val="00061F92"/>
    <w:rsid w:val="000925AA"/>
    <w:rsid w:val="000964DA"/>
    <w:rsid w:val="00105238"/>
    <w:rsid w:val="001267F8"/>
    <w:rsid w:val="001555DA"/>
    <w:rsid w:val="0017743B"/>
    <w:rsid w:val="001C1655"/>
    <w:rsid w:val="001C49D4"/>
    <w:rsid w:val="001D486D"/>
    <w:rsid w:val="001E7FF9"/>
    <w:rsid w:val="00206F0E"/>
    <w:rsid w:val="00243A6A"/>
    <w:rsid w:val="002720DF"/>
    <w:rsid w:val="00281EA0"/>
    <w:rsid w:val="0029653D"/>
    <w:rsid w:val="002A559D"/>
    <w:rsid w:val="002A69A0"/>
    <w:rsid w:val="002B147C"/>
    <w:rsid w:val="002D11EA"/>
    <w:rsid w:val="00310BFD"/>
    <w:rsid w:val="003A1061"/>
    <w:rsid w:val="003C268C"/>
    <w:rsid w:val="003D165E"/>
    <w:rsid w:val="004076CE"/>
    <w:rsid w:val="00480B7E"/>
    <w:rsid w:val="0051537E"/>
    <w:rsid w:val="005A0232"/>
    <w:rsid w:val="005A1FBD"/>
    <w:rsid w:val="005A7948"/>
    <w:rsid w:val="005B558D"/>
    <w:rsid w:val="005F24DF"/>
    <w:rsid w:val="00647867"/>
    <w:rsid w:val="00665A2E"/>
    <w:rsid w:val="00666A48"/>
    <w:rsid w:val="006864E6"/>
    <w:rsid w:val="00686F0B"/>
    <w:rsid w:val="006A0F67"/>
    <w:rsid w:val="006B5E64"/>
    <w:rsid w:val="006C63D7"/>
    <w:rsid w:val="00725075"/>
    <w:rsid w:val="00747620"/>
    <w:rsid w:val="00756F1C"/>
    <w:rsid w:val="00780B9E"/>
    <w:rsid w:val="00790024"/>
    <w:rsid w:val="008A5E5C"/>
    <w:rsid w:val="008D3DA8"/>
    <w:rsid w:val="008F5C89"/>
    <w:rsid w:val="009531FB"/>
    <w:rsid w:val="00983748"/>
    <w:rsid w:val="009C7EB7"/>
    <w:rsid w:val="009F604A"/>
    <w:rsid w:val="00A27ADA"/>
    <w:rsid w:val="00A6120A"/>
    <w:rsid w:val="00AC3CCC"/>
    <w:rsid w:val="00AF12B8"/>
    <w:rsid w:val="00B00072"/>
    <w:rsid w:val="00B11763"/>
    <w:rsid w:val="00B232AB"/>
    <w:rsid w:val="00B515AA"/>
    <w:rsid w:val="00B518F1"/>
    <w:rsid w:val="00BF29D0"/>
    <w:rsid w:val="00BF3D2C"/>
    <w:rsid w:val="00C27DA3"/>
    <w:rsid w:val="00C51638"/>
    <w:rsid w:val="00C520B1"/>
    <w:rsid w:val="00C71512"/>
    <w:rsid w:val="00C76EBB"/>
    <w:rsid w:val="00CA6191"/>
    <w:rsid w:val="00CC421F"/>
    <w:rsid w:val="00D1653D"/>
    <w:rsid w:val="00D7781D"/>
    <w:rsid w:val="00D958CD"/>
    <w:rsid w:val="00DD6F62"/>
    <w:rsid w:val="00DF4D51"/>
    <w:rsid w:val="00E175D5"/>
    <w:rsid w:val="00E53C96"/>
    <w:rsid w:val="00E8300A"/>
    <w:rsid w:val="00ED60A8"/>
    <w:rsid w:val="00EF5C7D"/>
    <w:rsid w:val="00F200BE"/>
    <w:rsid w:val="00F20518"/>
    <w:rsid w:val="00F4498C"/>
    <w:rsid w:val="00F823E7"/>
    <w:rsid w:val="00F8727A"/>
    <w:rsid w:val="00FC0CBC"/>
    <w:rsid w:val="1FD53156"/>
    <w:rsid w:val="36E503A7"/>
    <w:rsid w:val="43197CA2"/>
    <w:rsid w:val="4DAD3EFF"/>
    <w:rsid w:val="50B94126"/>
    <w:rsid w:val="77CC45B9"/>
    <w:rsid w:val="7BC83D2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itle"/>
    <w:basedOn w:val="1"/>
    <w:next w:val="1"/>
    <w:link w:val="11"/>
    <w:qFormat/>
    <w:uiPriority w:val="10"/>
    <w:pPr>
      <w:spacing w:before="240" w:after="60"/>
      <w:jc w:val="center"/>
      <w:outlineLvl w:val="0"/>
    </w:pPr>
    <w:rPr>
      <w:rFonts w:ascii="Cambria" w:hAnsi="Cambria" w:cs="Times New Roman"/>
      <w:b/>
      <w:bCs/>
      <w:sz w:val="32"/>
      <w:szCs w:val="32"/>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普通(网站)1"/>
    <w:basedOn w:val="1"/>
    <w:qFormat/>
    <w:uiPriority w:val="0"/>
    <w:pPr>
      <w:spacing w:beforeAutospacing="1" w:afterAutospacing="1"/>
      <w:jc w:val="left"/>
    </w:pPr>
    <w:rPr>
      <w:rFonts w:cs="Times New Roman"/>
      <w:kern w:val="0"/>
      <w:sz w:val="24"/>
    </w:rPr>
  </w:style>
  <w:style w:type="paragraph" w:customStyle="1" w:styleId="10">
    <w:name w:val="p0"/>
    <w:basedOn w:val="1"/>
    <w:qFormat/>
    <w:uiPriority w:val="0"/>
    <w:pPr>
      <w:widowControl/>
    </w:pPr>
    <w:rPr>
      <w:rFonts w:ascii="Times New Roman" w:hAnsi="Times New Roman" w:cs="Times New Roman"/>
      <w:kern w:val="0"/>
      <w:szCs w:val="21"/>
    </w:rPr>
  </w:style>
  <w:style w:type="character" w:customStyle="1" w:styleId="11">
    <w:name w:val="标题 Char"/>
    <w:basedOn w:val="6"/>
    <w:link w:val="4"/>
    <w:qFormat/>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920</Words>
  <Characters>5249</Characters>
  <Lines>43</Lines>
  <Paragraphs>12</Paragraphs>
  <TotalTime>81</TotalTime>
  <ScaleCrop>false</ScaleCrop>
  <LinksUpToDate>false</LinksUpToDate>
  <CharactersWithSpaces>6157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2022-07-20T18:06:00Z</dcterms:created>
  <dc:creator>娜娜</dc:creator>
  <cp:lastModifiedBy>Administrator</cp:lastModifiedBy>
  <cp:lastPrinted>2023-10-25T08:57:00Z</cp:lastPrinted>
  <dcterms:modified xsi:type="dcterms:W3CDTF">2023-10-31T09:24:27Z</dcterms:modified>
  <dc:title>微软用户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14C82922F93441959A56CE56BEEF6320_13</vt:lpwstr>
  </property>
</Properties>
</file>