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职位取消、核减情况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1、老河口市洪山嘴镇人民政府文字综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合岗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14230202003013034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计划招录1人，达到合格分数线2人，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取消职位计划。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老河口市人民法院司法警察岗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14230202003013019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,计划招录3人，达到合格分数线3人，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个职位计划。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3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、中共谷城县委办公室文字综合岗（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14230202003009001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计划招录1人，达到合格分数线1人，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取消职位计划。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4、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襄州区公安局执法勤务岗1（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14230202003015009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,计划招录2人，达到合格分数线3人，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1个职位计划。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5、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襄州区公安局执法勤务岗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14230202003015010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计划招录2人，达到合格分数线4人，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1个职位计划。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6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、枣阳市公安局执法勤务岗2（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14230202003015016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,计划招录3人，达到合格分数线7人，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1个职位计划。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7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、枣阳市公安局执法勤务岗4（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14230202003015018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,计划招录2人，达到合格分数线1人，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取消职位计划。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8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、南漳县公安局执法勤务岗6（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14230202003015026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计划招录2人，达到合格分数线3人，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1个职位计划。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9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、宜城市公安局执法勤务岗4（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14230202003015046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），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计划招录4人，达到合格分数线8人，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按规定核减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2个职位计划。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10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、宜城市公安局警务技术岗3（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14230202003015050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,计划招录1人,无人达到最低合格</w:t>
      </w: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eastAsia="zh-CN"/>
        </w:rPr>
        <w:t>分数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线，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取消职位计划。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  <w:r>
        <w:rPr>
          <w:rFonts w:hint="eastAsia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11、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  <w:t>宜城市人民法院司法警察岗（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14230202003012033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）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</w:rPr>
        <w:t>,计划招录2人，达到合格分数线1人，</w:t>
      </w:r>
      <w:r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  <w:t>取消职位计划。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CESI仿宋-GB2312" w:cs="Times New Roman"/>
          <w:color w:val="auto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revisionView w:markup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77B15"/>
    <w:rsid w:val="0BF65115"/>
    <w:rsid w:val="1F716DCF"/>
    <w:rsid w:val="2F3C151C"/>
    <w:rsid w:val="7BFDCCEC"/>
    <w:rsid w:val="B3CABEB1"/>
    <w:rsid w:val="EFE77B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512</Words>
  <Characters>690</Characters>
  <Lines>0</Lines>
  <Paragraphs>0</Paragraphs>
  <TotalTime>8.33333333333333</TotalTime>
  <ScaleCrop>false</ScaleCrop>
  <LinksUpToDate>false</LinksUpToDate>
  <CharactersWithSpaces>690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2022-07-28T19:50:00Z</dcterms:created>
  <dc:creator>聂娜</dc:creator>
  <cp:lastModifiedBy>史瓦西半径</cp:lastModifiedBy>
  <dcterms:modified xsi:type="dcterms:W3CDTF">2022-07-28T02:38:49Z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0E2DF655EF404CF590EAA27E58273E9D</vt:lpwstr>
  </property>
</Properties>
</file>