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"/>
        <w:jc w:val="left"/>
        <w:rPr>
          <w:rFonts w:hint="eastAsia" w:ascii="黑体" w:hAnsi="黑体" w:eastAsia="黑体" w:cs="仿宋_GB2312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仿宋_GB2312"/>
          <w:spacing w:val="2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ind w:right="600" w:firstLine="1876" w:firstLineChars="550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>
      <w:pPr>
        <w:ind w:firstLine="2285" w:firstLineChars="1084"/>
        <w:rPr>
          <w:rFonts w:hint="eastAsia" w:ascii="仿宋_GB2312" w:eastAsia="仿宋_GB2312"/>
          <w:b/>
          <w:caps/>
        </w:rPr>
      </w:pPr>
      <w:r>
        <w:rPr>
          <w:rFonts w:hint="eastAsia" w:ascii="仿宋_GB2312" w:eastAsia="仿宋_GB2312"/>
          <w:b/>
          <w:caps/>
        </w:rPr>
        <w:t>（适合申请幼儿园教师资格人员使用）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2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>
            <w:pPr>
              <w:spacing w:after="156" w:afterLines="50"/>
              <w:ind w:firstLine="2373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>
            <w:pPr>
              <w:rPr>
                <w:rFonts w:hint="eastAsia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pacing w:line="360" w:lineRule="auto"/>
              <w:ind w:firstLine="3984" w:firstLineChars="1890"/>
              <w:rPr>
                <w:rFonts w:hint="eastAsia"/>
                <w:b/>
                <w:bCs/>
              </w:rPr>
            </w:pPr>
          </w:p>
          <w:p>
            <w:pPr>
              <w:spacing w:line="360" w:lineRule="auto"/>
              <w:ind w:firstLine="3984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spacing w:line="360" w:lineRule="auto"/>
              <w:ind w:firstLine="3984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84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说明：1.“既往病史”一栏，申请人必须如实填写，如发现有隐瞒严重病史，不符合认定条件者，即使取得资格，一经发现收回认定资格；2.滴虫、外阴阴道假丝酵母菌（念珠菌）指妇科检查项目；3.体检结论要填写合格或不合格结论，并简要说明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altName w:val="Droid Sans Fallbac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NGZlMTcwMzU0ZTUyMTEzMzQ1MzJlMTg4NmQ4OGYifQ=="/>
  </w:docVars>
  <w:rsids>
    <w:rsidRoot w:val="00000000"/>
    <w:rsid w:val="0AB64E86"/>
    <w:rsid w:val="7FEB8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2024-04-07T16:20:00Z</dcterms:created>
  <dc:creator>Administrator</dc:creator>
  <cp:lastModifiedBy>好的收到1111</cp:lastModifiedBy>
  <dcterms:modified xsi:type="dcterms:W3CDTF">2024-08-30T17:31:59Z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271AEBC4294C4A2DB0353FD7FC70839A_12</vt:lpwstr>
  </property>
</Properties>
</file>