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0F390">
      <w:pPr>
        <w:rPr>
          <w:rFonts w:ascii="黑体" w:eastAsia="黑体"/>
          <w:sz w:val="36"/>
          <w:szCs w:val="36"/>
        </w:rPr>
      </w:pPr>
      <w:bookmarkStart w:id="0" w:name="_GoBack"/>
      <w:bookmarkEnd w:id="0"/>
      <w:r>
        <w:rPr>
          <w:rFonts w:hint="eastAsia" w:ascii="黑体" w:eastAsia="黑体"/>
          <w:sz w:val="36"/>
          <w:szCs w:val="36"/>
        </w:rPr>
        <w:t>附件1</w:t>
      </w:r>
    </w:p>
    <w:p w14:paraId="26E66807">
      <w:pPr>
        <w:jc w:val="center"/>
        <w:rPr>
          <w:rFonts w:ascii="黑体" w:eastAsia="黑体"/>
          <w:sz w:val="28"/>
          <w:szCs w:val="28"/>
        </w:rPr>
      </w:pPr>
      <w:r>
        <w:rPr>
          <w:rFonts w:hint="eastAsia" w:ascii="黑体" w:eastAsia="黑体"/>
          <w:sz w:val="28"/>
          <w:szCs w:val="28"/>
        </w:rPr>
        <w:t>湖北省生态环境厅随州生态环境监测中心劳务派遣人员招聘计划表</w:t>
      </w:r>
    </w:p>
    <w:tbl>
      <w:tblPr>
        <w:tblStyle w:val="6"/>
        <w:tblW w:w="12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2245"/>
        <w:gridCol w:w="1975"/>
        <w:gridCol w:w="992"/>
        <w:gridCol w:w="841"/>
        <w:gridCol w:w="1936"/>
        <w:gridCol w:w="1558"/>
        <w:gridCol w:w="944"/>
        <w:gridCol w:w="1209"/>
      </w:tblGrid>
      <w:tr w14:paraId="6427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10" w:type="dxa"/>
            <w:vMerge w:val="restart"/>
            <w:shd w:val="clear" w:color="auto" w:fill="auto"/>
            <w:vAlign w:val="center"/>
          </w:tcPr>
          <w:p w14:paraId="54C7AF3D">
            <w:pPr>
              <w:widowControl/>
              <w:jc w:val="center"/>
              <w:rPr>
                <w:rFonts w:ascii="黑体" w:eastAsia="黑体" w:cs="宋体"/>
                <w:color w:val="000000"/>
                <w:kern w:val="0"/>
                <w:sz w:val="24"/>
                <w:szCs w:val="24"/>
              </w:rPr>
            </w:pPr>
            <w:r>
              <w:rPr>
                <w:rFonts w:hint="eastAsia" w:ascii="黑体" w:eastAsia="黑体" w:cs="宋体"/>
                <w:color w:val="000000"/>
                <w:kern w:val="0"/>
                <w:sz w:val="24"/>
                <w:szCs w:val="24"/>
              </w:rPr>
              <w:t>招聘人数</w:t>
            </w:r>
          </w:p>
        </w:tc>
        <w:tc>
          <w:tcPr>
            <w:tcW w:w="2245" w:type="dxa"/>
            <w:vMerge w:val="restart"/>
            <w:shd w:val="clear" w:color="auto" w:fill="auto"/>
            <w:vAlign w:val="center"/>
          </w:tcPr>
          <w:p w14:paraId="1FFE482D">
            <w:pPr>
              <w:widowControl/>
              <w:jc w:val="center"/>
              <w:rPr>
                <w:rFonts w:ascii="黑体" w:eastAsia="黑体" w:cs="宋体"/>
                <w:color w:val="000000"/>
                <w:kern w:val="0"/>
                <w:sz w:val="24"/>
                <w:szCs w:val="24"/>
              </w:rPr>
            </w:pPr>
            <w:r>
              <w:rPr>
                <w:rFonts w:hint="eastAsia" w:ascii="黑体" w:eastAsia="黑体" w:cs="宋体"/>
                <w:color w:val="000000"/>
                <w:kern w:val="0"/>
                <w:sz w:val="24"/>
                <w:szCs w:val="24"/>
              </w:rPr>
              <w:t>工作性质</w:t>
            </w:r>
          </w:p>
        </w:tc>
        <w:tc>
          <w:tcPr>
            <w:tcW w:w="7302" w:type="dxa"/>
            <w:gridSpan w:val="5"/>
            <w:shd w:val="clear" w:color="auto" w:fill="auto"/>
            <w:vAlign w:val="center"/>
          </w:tcPr>
          <w:p w14:paraId="536103EF">
            <w:pPr>
              <w:widowControl/>
              <w:jc w:val="center"/>
              <w:rPr>
                <w:rFonts w:ascii="黑体" w:eastAsia="黑体" w:cs="宋体"/>
                <w:color w:val="000000"/>
                <w:kern w:val="0"/>
                <w:sz w:val="24"/>
                <w:szCs w:val="24"/>
              </w:rPr>
            </w:pPr>
            <w:r>
              <w:rPr>
                <w:rFonts w:hint="eastAsia" w:ascii="黑体" w:eastAsia="黑体" w:cs="宋体"/>
                <w:color w:val="000000"/>
                <w:kern w:val="0"/>
                <w:sz w:val="24"/>
                <w:szCs w:val="24"/>
              </w:rPr>
              <w:t>报考资格条件</w:t>
            </w:r>
          </w:p>
        </w:tc>
        <w:tc>
          <w:tcPr>
            <w:tcW w:w="2153" w:type="dxa"/>
            <w:gridSpan w:val="2"/>
            <w:shd w:val="clear" w:color="auto" w:fill="auto"/>
            <w:vAlign w:val="center"/>
          </w:tcPr>
          <w:p w14:paraId="5A1FF4AE">
            <w:pPr>
              <w:widowControl/>
              <w:jc w:val="center"/>
              <w:rPr>
                <w:rFonts w:ascii="黑体" w:eastAsia="黑体" w:cs="宋体"/>
                <w:color w:val="000000"/>
                <w:kern w:val="0"/>
                <w:sz w:val="24"/>
                <w:szCs w:val="24"/>
              </w:rPr>
            </w:pPr>
            <w:r>
              <w:rPr>
                <w:rFonts w:hint="eastAsia" w:ascii="黑体" w:eastAsia="黑体" w:cs="宋体"/>
                <w:color w:val="000000"/>
                <w:kern w:val="0"/>
                <w:sz w:val="24"/>
                <w:szCs w:val="24"/>
              </w:rPr>
              <w:t>考试测试方式</w:t>
            </w:r>
          </w:p>
        </w:tc>
      </w:tr>
      <w:tr w14:paraId="1D2F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10" w:type="dxa"/>
            <w:vMerge w:val="continue"/>
            <w:shd w:val="clear" w:color="auto" w:fill="auto"/>
            <w:vAlign w:val="center"/>
          </w:tcPr>
          <w:p w14:paraId="5172DCBB"/>
        </w:tc>
        <w:tc>
          <w:tcPr>
            <w:tcW w:w="2245" w:type="dxa"/>
            <w:vMerge w:val="continue"/>
            <w:shd w:val="clear" w:color="auto" w:fill="auto"/>
            <w:vAlign w:val="center"/>
          </w:tcPr>
          <w:p w14:paraId="143BB4A4"/>
        </w:tc>
        <w:tc>
          <w:tcPr>
            <w:tcW w:w="1975" w:type="dxa"/>
            <w:shd w:val="clear" w:color="auto" w:fill="auto"/>
            <w:vAlign w:val="center"/>
          </w:tcPr>
          <w:p w14:paraId="2F3216F4">
            <w:pPr>
              <w:widowControl/>
              <w:jc w:val="center"/>
              <w:rPr>
                <w:rFonts w:ascii="黑体" w:eastAsia="黑体" w:cs="宋体"/>
                <w:color w:val="000000"/>
                <w:kern w:val="0"/>
                <w:sz w:val="24"/>
                <w:szCs w:val="24"/>
              </w:rPr>
            </w:pPr>
            <w:r>
              <w:rPr>
                <w:rFonts w:hint="eastAsia" w:ascii="黑体" w:eastAsia="黑体" w:cs="宋体"/>
                <w:color w:val="000000"/>
                <w:kern w:val="0"/>
                <w:sz w:val="24"/>
                <w:szCs w:val="24"/>
              </w:rPr>
              <w:t>专业类别</w:t>
            </w:r>
          </w:p>
        </w:tc>
        <w:tc>
          <w:tcPr>
            <w:tcW w:w="992" w:type="dxa"/>
            <w:shd w:val="clear" w:color="auto" w:fill="auto"/>
            <w:vAlign w:val="center"/>
          </w:tcPr>
          <w:p w14:paraId="3A95108F">
            <w:pPr>
              <w:widowControl/>
              <w:jc w:val="center"/>
              <w:rPr>
                <w:rFonts w:ascii="黑体" w:eastAsia="黑体" w:cs="宋体"/>
                <w:color w:val="000000"/>
                <w:kern w:val="0"/>
                <w:sz w:val="24"/>
                <w:szCs w:val="24"/>
              </w:rPr>
            </w:pPr>
            <w:r>
              <w:rPr>
                <w:rFonts w:hint="eastAsia" w:ascii="黑体" w:eastAsia="黑体" w:cs="宋体"/>
                <w:color w:val="000000"/>
                <w:kern w:val="0"/>
                <w:sz w:val="24"/>
                <w:szCs w:val="24"/>
              </w:rPr>
              <w:t>学历</w:t>
            </w:r>
          </w:p>
        </w:tc>
        <w:tc>
          <w:tcPr>
            <w:tcW w:w="841" w:type="dxa"/>
            <w:shd w:val="clear" w:color="auto" w:fill="auto"/>
            <w:vAlign w:val="center"/>
          </w:tcPr>
          <w:p w14:paraId="7948C6D8">
            <w:pPr>
              <w:widowControl/>
              <w:jc w:val="center"/>
              <w:rPr>
                <w:rFonts w:ascii="黑体" w:eastAsia="黑体" w:cs="宋体"/>
                <w:color w:val="000000"/>
                <w:kern w:val="0"/>
                <w:sz w:val="24"/>
                <w:szCs w:val="24"/>
              </w:rPr>
            </w:pPr>
            <w:r>
              <w:rPr>
                <w:rFonts w:hint="eastAsia" w:ascii="黑体" w:eastAsia="黑体" w:cs="宋体"/>
                <w:color w:val="000000"/>
                <w:kern w:val="0"/>
                <w:sz w:val="24"/>
                <w:szCs w:val="24"/>
              </w:rPr>
              <w:t>学位</w:t>
            </w:r>
          </w:p>
        </w:tc>
        <w:tc>
          <w:tcPr>
            <w:tcW w:w="1936" w:type="dxa"/>
            <w:shd w:val="clear" w:color="auto" w:fill="auto"/>
            <w:vAlign w:val="center"/>
          </w:tcPr>
          <w:p w14:paraId="776FDBBF">
            <w:pPr>
              <w:widowControl/>
              <w:jc w:val="center"/>
              <w:rPr>
                <w:rFonts w:ascii="黑体" w:eastAsia="黑体" w:cs="宋体"/>
                <w:color w:val="000000"/>
                <w:kern w:val="0"/>
                <w:sz w:val="24"/>
                <w:szCs w:val="24"/>
              </w:rPr>
            </w:pPr>
            <w:r>
              <w:rPr>
                <w:rFonts w:hint="eastAsia" w:ascii="黑体" w:eastAsia="黑体" w:cs="宋体"/>
                <w:color w:val="000000"/>
                <w:kern w:val="0"/>
                <w:sz w:val="24"/>
                <w:szCs w:val="24"/>
              </w:rPr>
              <w:t>年龄</w:t>
            </w:r>
          </w:p>
        </w:tc>
        <w:tc>
          <w:tcPr>
            <w:tcW w:w="1558" w:type="dxa"/>
            <w:shd w:val="clear" w:color="auto" w:fill="auto"/>
            <w:vAlign w:val="center"/>
          </w:tcPr>
          <w:p w14:paraId="3D645786">
            <w:pPr>
              <w:widowControl/>
              <w:jc w:val="center"/>
              <w:rPr>
                <w:rFonts w:ascii="黑体" w:eastAsia="黑体" w:cs="宋体"/>
                <w:color w:val="000000"/>
                <w:kern w:val="0"/>
                <w:sz w:val="24"/>
                <w:szCs w:val="24"/>
              </w:rPr>
            </w:pPr>
            <w:r>
              <w:rPr>
                <w:rFonts w:hint="eastAsia" w:ascii="黑体" w:eastAsia="黑体" w:cs="宋体"/>
                <w:color w:val="000000"/>
                <w:kern w:val="0"/>
                <w:sz w:val="24"/>
                <w:szCs w:val="24"/>
              </w:rPr>
              <w:t>其它</w:t>
            </w:r>
          </w:p>
        </w:tc>
        <w:tc>
          <w:tcPr>
            <w:tcW w:w="944" w:type="dxa"/>
            <w:shd w:val="clear" w:color="auto" w:fill="auto"/>
            <w:vAlign w:val="center"/>
          </w:tcPr>
          <w:p w14:paraId="324EA257">
            <w:pPr>
              <w:widowControl/>
              <w:jc w:val="center"/>
              <w:rPr>
                <w:rFonts w:ascii="黑体" w:eastAsia="黑体" w:cs="宋体"/>
                <w:color w:val="000000"/>
                <w:kern w:val="0"/>
                <w:sz w:val="24"/>
                <w:szCs w:val="24"/>
              </w:rPr>
            </w:pPr>
            <w:r>
              <w:rPr>
                <w:rFonts w:hint="eastAsia" w:ascii="黑体" w:eastAsia="黑体" w:cs="宋体"/>
                <w:color w:val="000000"/>
                <w:kern w:val="0"/>
                <w:sz w:val="24"/>
                <w:szCs w:val="24"/>
              </w:rPr>
              <w:t>笔试</w:t>
            </w:r>
          </w:p>
        </w:tc>
        <w:tc>
          <w:tcPr>
            <w:tcW w:w="1209" w:type="dxa"/>
            <w:shd w:val="clear" w:color="auto" w:fill="auto"/>
            <w:vAlign w:val="center"/>
          </w:tcPr>
          <w:p w14:paraId="6142C2F3">
            <w:pPr>
              <w:widowControl/>
              <w:jc w:val="center"/>
              <w:rPr>
                <w:rFonts w:ascii="黑体" w:eastAsia="黑体" w:cs="宋体"/>
                <w:color w:val="000000"/>
                <w:kern w:val="0"/>
                <w:sz w:val="24"/>
                <w:szCs w:val="24"/>
              </w:rPr>
            </w:pPr>
            <w:r>
              <w:rPr>
                <w:rFonts w:hint="eastAsia" w:ascii="黑体" w:eastAsia="黑体" w:cs="宋体"/>
                <w:color w:val="000000"/>
                <w:kern w:val="0"/>
                <w:sz w:val="24"/>
                <w:szCs w:val="24"/>
              </w:rPr>
              <w:t>面试</w:t>
            </w:r>
          </w:p>
        </w:tc>
      </w:tr>
      <w:tr w14:paraId="5BAA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jc w:val="center"/>
        </w:trPr>
        <w:tc>
          <w:tcPr>
            <w:tcW w:w="1210" w:type="dxa"/>
            <w:shd w:val="clear" w:color="000000" w:fill="FFFFFF"/>
            <w:vAlign w:val="center"/>
          </w:tcPr>
          <w:p w14:paraId="3BA69922">
            <w:pPr>
              <w:widowControl/>
              <w:jc w:val="center"/>
              <w:rPr>
                <w:rFonts w:ascii="仿宋" w:eastAsia="仿宋" w:cs="宋体"/>
                <w:kern w:val="0"/>
                <w:sz w:val="28"/>
                <w:szCs w:val="28"/>
              </w:rPr>
            </w:pPr>
            <w:r>
              <w:rPr>
                <w:rFonts w:hint="eastAsia" w:ascii="仿宋" w:eastAsia="仿宋" w:cs="宋体"/>
                <w:kern w:val="0"/>
                <w:sz w:val="28"/>
                <w:szCs w:val="28"/>
              </w:rPr>
              <w:t>1</w:t>
            </w:r>
          </w:p>
        </w:tc>
        <w:tc>
          <w:tcPr>
            <w:tcW w:w="2245" w:type="dxa"/>
            <w:shd w:val="clear" w:color="auto" w:fill="auto"/>
            <w:vAlign w:val="center"/>
          </w:tcPr>
          <w:p w14:paraId="64C524E9">
            <w:pPr>
              <w:widowControl/>
              <w:jc w:val="center"/>
              <w:rPr>
                <w:rFonts w:ascii="仿宋" w:eastAsia="仿宋" w:cs="宋体"/>
                <w:kern w:val="0"/>
                <w:sz w:val="28"/>
                <w:szCs w:val="28"/>
              </w:rPr>
            </w:pPr>
            <w:r>
              <w:rPr>
                <w:rFonts w:hint="eastAsia" w:ascii="仿宋" w:eastAsia="仿宋" w:cs="宋体"/>
                <w:kern w:val="0"/>
                <w:sz w:val="28"/>
                <w:szCs w:val="28"/>
              </w:rPr>
              <w:t>从事土壤及生态环境质量监测等工作</w:t>
            </w:r>
          </w:p>
        </w:tc>
        <w:tc>
          <w:tcPr>
            <w:tcW w:w="1975" w:type="dxa"/>
            <w:shd w:val="clear" w:color="auto" w:fill="auto"/>
            <w:vAlign w:val="center"/>
          </w:tcPr>
          <w:p w14:paraId="6D5F0B89">
            <w:pPr>
              <w:widowControl/>
              <w:spacing w:line="480" w:lineRule="exact"/>
              <w:jc w:val="center"/>
              <w:rPr>
                <w:rFonts w:ascii="仿宋" w:eastAsia="仿宋" w:cs="宋体"/>
                <w:kern w:val="0"/>
                <w:sz w:val="28"/>
                <w:szCs w:val="28"/>
              </w:rPr>
            </w:pPr>
            <w:r>
              <w:rPr>
                <w:rFonts w:hint="eastAsia" w:ascii="仿宋" w:eastAsia="仿宋" w:cs="宋体"/>
                <w:kern w:val="0"/>
                <w:sz w:val="28"/>
                <w:szCs w:val="28"/>
              </w:rPr>
              <w:t>生物、生态学等与土壤、生态相关的专业，有土壤生态环境质量监测及生态相关工作经验的人员可放宽专业范围</w:t>
            </w:r>
          </w:p>
        </w:tc>
        <w:tc>
          <w:tcPr>
            <w:tcW w:w="992" w:type="dxa"/>
            <w:shd w:val="clear" w:color="auto" w:fill="auto"/>
            <w:vAlign w:val="center"/>
          </w:tcPr>
          <w:p w14:paraId="1320EDAF">
            <w:pPr>
              <w:widowControl/>
              <w:jc w:val="center"/>
              <w:rPr>
                <w:rFonts w:ascii="仿宋" w:eastAsia="仿宋" w:cs="宋体"/>
                <w:kern w:val="0"/>
                <w:sz w:val="28"/>
                <w:szCs w:val="28"/>
              </w:rPr>
            </w:pPr>
            <w:r>
              <w:rPr>
                <w:rFonts w:hint="eastAsia" w:ascii="仿宋" w:eastAsia="仿宋" w:cs="宋体"/>
                <w:kern w:val="0"/>
                <w:sz w:val="28"/>
                <w:szCs w:val="28"/>
              </w:rPr>
              <w:t>本科及以上</w:t>
            </w:r>
          </w:p>
        </w:tc>
        <w:tc>
          <w:tcPr>
            <w:tcW w:w="841" w:type="dxa"/>
            <w:shd w:val="clear" w:color="auto" w:fill="auto"/>
            <w:vAlign w:val="center"/>
          </w:tcPr>
          <w:p w14:paraId="5CFD1312">
            <w:pPr>
              <w:widowControl/>
              <w:jc w:val="center"/>
              <w:rPr>
                <w:rFonts w:ascii="仿宋" w:eastAsia="仿宋" w:cs="宋体"/>
                <w:kern w:val="0"/>
                <w:sz w:val="28"/>
                <w:szCs w:val="28"/>
              </w:rPr>
            </w:pPr>
            <w:r>
              <w:rPr>
                <w:rFonts w:hint="eastAsia" w:ascii="仿宋" w:eastAsia="仿宋" w:cs="宋体"/>
                <w:kern w:val="0"/>
                <w:sz w:val="28"/>
                <w:szCs w:val="28"/>
              </w:rPr>
              <w:t>学士及以上</w:t>
            </w:r>
          </w:p>
        </w:tc>
        <w:tc>
          <w:tcPr>
            <w:tcW w:w="1936" w:type="dxa"/>
            <w:shd w:val="clear" w:color="auto" w:fill="auto"/>
            <w:vAlign w:val="center"/>
          </w:tcPr>
          <w:p w14:paraId="69302005">
            <w:pPr>
              <w:widowControl/>
              <w:jc w:val="center"/>
              <w:rPr>
                <w:rFonts w:ascii="仿宋" w:eastAsia="仿宋" w:cs="宋体"/>
                <w:kern w:val="0"/>
                <w:sz w:val="28"/>
                <w:szCs w:val="28"/>
              </w:rPr>
            </w:pPr>
            <w:r>
              <w:rPr>
                <w:rFonts w:hint="eastAsia" w:ascii="仿宋" w:eastAsia="仿宋" w:cs="宋体"/>
                <w:kern w:val="0"/>
                <w:sz w:val="28"/>
                <w:szCs w:val="28"/>
              </w:rPr>
              <w:t>30周岁及以下，有相关工作经验的人员可放宽至35岁</w:t>
            </w:r>
          </w:p>
        </w:tc>
        <w:tc>
          <w:tcPr>
            <w:tcW w:w="1558" w:type="dxa"/>
            <w:shd w:val="clear" w:color="000000" w:fill="FFFFFF"/>
            <w:vAlign w:val="center"/>
          </w:tcPr>
          <w:p w14:paraId="72A38165">
            <w:pPr>
              <w:widowControl/>
              <w:jc w:val="left"/>
              <w:rPr>
                <w:rFonts w:ascii="仿宋" w:eastAsia="仿宋" w:cs="宋体"/>
                <w:kern w:val="0"/>
                <w:sz w:val="28"/>
                <w:szCs w:val="28"/>
              </w:rPr>
            </w:pPr>
            <w:r>
              <w:rPr>
                <w:rFonts w:hint="eastAsia" w:ascii="仿宋" w:eastAsia="仿宋" w:cs="宋体"/>
                <w:kern w:val="0"/>
                <w:sz w:val="28"/>
                <w:szCs w:val="28"/>
              </w:rPr>
              <w:t>有土壤及生态环境质量监测工作经验的人员优先。</w:t>
            </w:r>
          </w:p>
        </w:tc>
        <w:tc>
          <w:tcPr>
            <w:tcW w:w="944" w:type="dxa"/>
            <w:shd w:val="clear" w:color="auto" w:fill="auto"/>
            <w:vAlign w:val="center"/>
          </w:tcPr>
          <w:p w14:paraId="0EE69F0A">
            <w:pPr>
              <w:widowControl/>
              <w:jc w:val="center"/>
              <w:rPr>
                <w:rFonts w:ascii="仿宋" w:eastAsia="仿宋" w:cs="宋体"/>
                <w:kern w:val="0"/>
                <w:sz w:val="28"/>
                <w:szCs w:val="28"/>
              </w:rPr>
            </w:pPr>
          </w:p>
        </w:tc>
        <w:tc>
          <w:tcPr>
            <w:tcW w:w="1209" w:type="dxa"/>
            <w:shd w:val="clear" w:color="auto" w:fill="auto"/>
            <w:vAlign w:val="center"/>
          </w:tcPr>
          <w:p w14:paraId="118BCAD2">
            <w:pPr>
              <w:widowControl/>
              <w:jc w:val="center"/>
              <w:rPr>
                <w:rFonts w:ascii="宋体" w:eastAsia="宋体" w:cs="宋体"/>
                <w:kern w:val="0"/>
                <w:sz w:val="28"/>
                <w:szCs w:val="28"/>
              </w:rPr>
            </w:pPr>
            <w:r>
              <w:rPr>
                <w:rFonts w:hint="eastAsia" w:ascii="宋体" w:eastAsia="宋体" w:cs="宋体"/>
                <w:kern w:val="0"/>
                <w:sz w:val="28"/>
                <w:szCs w:val="28"/>
              </w:rPr>
              <w:t>√</w:t>
            </w:r>
          </w:p>
        </w:tc>
      </w:tr>
    </w:tbl>
    <w:p w14:paraId="2A8919B2">
      <w:pPr>
        <w:rPr>
          <w:rFonts w:ascii="黑体" w:eastAsia="黑体"/>
          <w:sz w:val="36"/>
          <w:szCs w:val="36"/>
        </w:rPr>
      </w:pPr>
    </w:p>
    <w:sectPr>
      <w:footerReference r:id="rId3" w:type="default"/>
      <w:pgSz w:w="16838" w:h="11906" w:orient="landscape"/>
      <w:pgMar w:top="118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59849">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045711C"/>
    <w:rsid w:val="22514F6D"/>
    <w:rsid w:val="23403C5C"/>
    <w:rsid w:val="48F944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customStyle="1" w:styleId="8">
    <w:name w:val="Body text|1"/>
    <w:basedOn w:val="1"/>
    <w:qFormat/>
    <w:uiPriority w:val="0"/>
    <w:pPr>
      <w:spacing w:line="410" w:lineRule="auto"/>
    </w:pPr>
    <w:rPr>
      <w:rFonts w:ascii="宋体" w:eastAsia="宋体" w:cs="宋体"/>
      <w:sz w:val="28"/>
      <w:szCs w:val="28"/>
      <w:lang w:val="zh-TW" w:eastAsia="zh-TW" w:bidi="zh-TW"/>
    </w:rPr>
  </w:style>
  <w:style w:type="paragraph" w:customStyle="1" w:styleId="9">
    <w:name w:val="Header or footer|2"/>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CHINA</Company>
  <Pages>1</Pages>
  <Words>190</Words>
  <Characters>192</Characters>
  <Lines>198</Lines>
  <Paragraphs>83</Paragraphs>
  <TotalTime>8</TotalTime>
  <ScaleCrop>false</ScaleCrop>
  <LinksUpToDate>false</LinksUpToDate>
  <CharactersWithSpaces>192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2021-11-03T02:36:00Z</dcterms:created>
  <dc:creator>dreamsummit</dc:creator>
  <cp:lastModifiedBy>Seagreat海杰</cp:lastModifiedBy>
  <cp:lastPrinted>2024-12-02T06:46:00Z</cp:lastPrinted>
  <dcterms:modified xsi:type="dcterms:W3CDTF">2026-03-03T02:57:36Z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B37D6390F120470E8689BAA9DFFA87C9</vt:lpwstr>
  </property>
  <property fmtid="{D5CDD505-2E9C-101B-9397-08002B2CF9AE}" pid="4" name="KSOTemplateDocerSaveRecord">
    <vt:lpwstr>eyJoZGlkIjoiYjkyNTBiYWZhNjQ1MDVmNDRkODFlMGVjOGZkZmQ2ZjMiLCJ1c2VySWQiOiIxMDQwODg0MDU0In0=</vt:lpwstr>
  </property>
</Properties>
</file>