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60" w:lineRule="exact"/>
        <w:jc w:val="left"/>
        <w:rPr>
          <w:rFonts w:hint="eastAsia" w:ascii="黑体" w:hAnsi="黑体" w:eastAsia="黑体" w:cs="黑体"/>
          <w:spacing w:val="-4"/>
          <w:kern w:val="36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pacing w:val="-4"/>
          <w:kern w:val="36"/>
          <w:sz w:val="32"/>
          <w:szCs w:val="32"/>
          <w:lang w:val="en-US" w:eastAsia="zh-CN"/>
        </w:rPr>
        <w:t>附件5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60" w:lineRule="exact"/>
        <w:rPr>
          <w:rFonts w:hint="eastAsia" w:ascii="仿宋_GB2312" w:hAnsi="仿宋" w:eastAsia="仿宋_GB2312" w:cs="仿宋"/>
          <w:kern w:val="0"/>
          <w:sz w:val="32"/>
          <w:szCs w:val="32"/>
        </w:rPr>
      </w:pPr>
    </w:p>
    <w:p>
      <w:pPr>
        <w:keepNext w:val="0"/>
        <w:keepLines w:val="0"/>
        <w:pageBreakBefore w:val="0"/>
        <w:tabs>
          <w:tab w:val="left" w:pos="3049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60" w:lineRule="exact"/>
        <w:jc w:val="center"/>
        <w:rPr>
          <w:rFonts w:hint="eastAsia"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  <w:lang w:eastAsia="zh-CN"/>
        </w:rPr>
        <w:t>十堰经济技术开发区综治中心</w:t>
      </w:r>
      <w:r>
        <w:rPr>
          <w:rFonts w:hint="eastAsia" w:ascii="方正小标宋简体" w:eastAsia="方正小标宋简体"/>
          <w:sz w:val="44"/>
          <w:szCs w:val="44"/>
        </w:rPr>
        <w:t>位置地图</w:t>
      </w:r>
    </w:p>
    <w:bookmarkEnd w:id="0"/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60" w:lineRule="exact"/>
        <w:ind w:firstLine="640" w:firstLineChars="200"/>
        <w:jc w:val="both"/>
        <w:rPr>
          <w:rFonts w:hint="eastAsia" w:ascii="仿宋_GB2312" w:hAnsi="仿宋" w:eastAsia="仿宋_GB2312" w:cs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60" w:lineRule="exact"/>
        <w:ind w:firstLine="640" w:firstLineChars="200"/>
        <w:jc w:val="both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  <w:lang w:eastAsia="zh-CN"/>
        </w:rPr>
        <w:t>资格审查</w:t>
      </w:r>
      <w:r>
        <w:rPr>
          <w:rFonts w:hint="eastAsia" w:ascii="仿宋_GB2312" w:hAnsi="仿宋" w:eastAsia="仿宋_GB2312" w:cs="仿宋_GB2312"/>
          <w:sz w:val="32"/>
          <w:szCs w:val="32"/>
        </w:rPr>
        <w:t>地址：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十堰经济技术开发区综治中心</w:t>
      </w:r>
      <w:r>
        <w:rPr>
          <w:rFonts w:hint="eastAsia" w:ascii="仿宋_GB2312" w:hAnsi="仿宋_GB2312" w:eastAsia="仿宋_GB2312" w:cs="仿宋_GB2312"/>
          <w:sz w:val="32"/>
          <w:szCs w:val="32"/>
        </w:rPr>
        <w:t>(十堰市白浪中路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83号原地税分局大楼</w:t>
      </w:r>
      <w:r>
        <w:rPr>
          <w:rFonts w:hint="eastAsia" w:ascii="仿宋_GB2312" w:hAnsi="仿宋_GB2312" w:eastAsia="仿宋_GB2312" w:cs="仿宋_GB2312"/>
          <w:sz w:val="32"/>
          <w:szCs w:val="32"/>
        </w:rPr>
        <w:t>)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一楼大厅</w:t>
      </w:r>
    </w:p>
    <w:p>
      <w:pPr>
        <w:bidi w:val="0"/>
        <w:rPr>
          <w:rFonts w:hint="eastAsia"/>
        </w:rPr>
      </w:pPr>
      <w:r>
        <w:drawing>
          <wp:inline distT="0" distB="0" distL="114300" distR="114300">
            <wp:extent cx="5603875" cy="3493770"/>
            <wp:effectExtent l="0" t="0" r="15875" b="1143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rcRect l="8598" t="-101" r="8043" b="8304"/>
                    <a:stretch>
                      <a:fillRect/>
                    </a:stretch>
                  </pic:blipFill>
                  <pic:spPr>
                    <a:xfrm>
                      <a:off x="0" y="0"/>
                      <a:ext cx="5603875" cy="349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60" w:lineRule="exact"/>
        <w:jc w:val="both"/>
        <w:rPr>
          <w:rFonts w:hint="eastAsia" w:ascii="仿宋_GB2312" w:hAnsi="仿宋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60" w:lineRule="exact"/>
        <w:ind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RjZTJkYTcwNzgxMTJjMjI4MDA3NTJkNWYyNzE2MzEifQ=="/>
  </w:docVars>
  <w:rsids>
    <w:rsidRoot w:val="52495D24"/>
    <w:rsid w:val="52495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2022-06-27T07:11:00Z</dcterms:created>
  <dc:creator>缓缓</dc:creator>
  <cp:lastModifiedBy>缓缓</cp:lastModifiedBy>
  <dcterms:modified xsi:type="dcterms:W3CDTF">2022-06-27T07:12:00Z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66BF985FAD524F069FD78228A9BA8162</vt:lpwstr>
  </property>
</Properties>
</file>