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：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长阳城投集团招聘信息表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tbl>
      <w:tblPr>
        <w:tblStyle w:val="2"/>
        <w:tblW w:w="91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9"/>
        <w:gridCol w:w="917"/>
        <w:gridCol w:w="64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4"/>
                <w:lang w:bidi="ar"/>
              </w:rPr>
            </w:pPr>
            <w:r>
              <w:rPr>
                <w:color w:val="auto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人数</w:t>
            </w:r>
          </w:p>
        </w:tc>
        <w:tc>
          <w:tcPr>
            <w:tcW w:w="6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报考资格条件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  <w:jc w:val="center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kern w:val="0"/>
                <w:sz w:val="24"/>
                <w:lang w:bidi="ar"/>
              </w:rPr>
              <w:t>项目管理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6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专科及</w:t>
            </w:r>
            <w:r>
              <w:rPr>
                <w:color w:val="auto"/>
                <w:kern w:val="0"/>
                <w:sz w:val="24"/>
                <w:lang w:bidi="ar"/>
              </w:rPr>
              <w:t>以上学历，具有建筑工程、市政工程二级及以上建造师</w:t>
            </w: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或造价师</w:t>
            </w:r>
            <w:r>
              <w:rPr>
                <w:color w:val="auto"/>
                <w:kern w:val="0"/>
                <w:sz w:val="24"/>
                <w:lang w:bidi="ar"/>
              </w:rPr>
              <w:t>执业资格，并取得证书三年以上，</w:t>
            </w:r>
            <w:r>
              <w:rPr>
                <w:rFonts w:hint="eastAsia"/>
                <w:color w:val="auto"/>
                <w:kern w:val="0"/>
                <w:sz w:val="24"/>
                <w:lang w:bidi="ar"/>
              </w:rPr>
              <w:t>具有丰富的项目现场（房建、市政、园林景观、安全、造价控制等）管理经验</w:t>
            </w: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，一级建造师、造价师优先</w:t>
            </w:r>
            <w:r>
              <w:rPr>
                <w:color w:val="auto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4" w:hRule="atLeast"/>
          <w:jc w:val="center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6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 w:bidi="ar"/>
              </w:rPr>
              <w:t>财务会计：大学本科及以上学历，财务会计类专业，取得初级及以上会计职称证书三年以上，能熟练运用各类财会软件，统筹协调能力强，执行力强，从事财务管理工作五年以上（出具工作经历证明）；</w:t>
            </w:r>
          </w:p>
          <w:p>
            <w:pPr>
              <w:widowControl/>
              <w:jc w:val="left"/>
              <w:textAlignment w:val="top"/>
              <w:rPr>
                <w:rFonts w:hint="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 w:bidi="ar"/>
              </w:rPr>
              <w:t>财务出纳：大学本科及以上学历，财务会计类专业，能熟练运用各类财会软件，统筹协调能力强，执行力强。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  <w:jc w:val="center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kern w:val="0"/>
                <w:sz w:val="24"/>
                <w:lang w:bidi="ar"/>
              </w:rPr>
              <w:t>人事管理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6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 w:eastAsia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kern w:val="0"/>
                <w:sz w:val="24"/>
                <w:lang w:bidi="ar"/>
              </w:rPr>
              <w:t>大学本科</w:t>
            </w: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及</w:t>
            </w:r>
            <w:r>
              <w:rPr>
                <w:color w:val="auto"/>
                <w:kern w:val="0"/>
                <w:sz w:val="24"/>
                <w:lang w:bidi="ar"/>
              </w:rPr>
              <w:t>以上学历，</w:t>
            </w: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管理类人力资源管理专业，</w:t>
            </w:r>
            <w:r>
              <w:rPr>
                <w:color w:val="auto"/>
                <w:kern w:val="0"/>
                <w:sz w:val="24"/>
                <w:lang w:bidi="ar"/>
              </w:rPr>
              <w:t>能熟练运用office等办公软件，沟通表达能力</w:t>
            </w:r>
            <w:r>
              <w:rPr>
                <w:rFonts w:hint="eastAsia"/>
                <w:color w:val="auto"/>
                <w:kern w:val="0"/>
                <w:sz w:val="24"/>
                <w:lang w:bidi="ar"/>
              </w:rPr>
              <w:t>强，</w:t>
            </w:r>
            <w:r>
              <w:rPr>
                <w:color w:val="auto"/>
                <w:kern w:val="0"/>
                <w:sz w:val="24"/>
                <w:lang w:bidi="ar"/>
              </w:rPr>
              <w:t>具有</w:t>
            </w:r>
            <w:r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  <w:t>2</w:t>
            </w:r>
            <w:r>
              <w:rPr>
                <w:color w:val="auto"/>
                <w:kern w:val="0"/>
                <w:sz w:val="24"/>
                <w:lang w:bidi="ar"/>
              </w:rPr>
              <w:t>年以上人事管理工作经历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 w:bidi="ar"/>
              </w:rPr>
              <w:t>（出具工作经历证明）</w:t>
            </w:r>
            <w:r>
              <w:rPr>
                <w:rFonts w:hint="eastAsia"/>
                <w:color w:val="auto"/>
                <w:kern w:val="0"/>
                <w:sz w:val="24"/>
                <w:lang w:bidi="ar"/>
              </w:rPr>
              <w:t>，对</w:t>
            </w:r>
            <w:r>
              <w:rPr>
                <w:rFonts w:hint="eastAsia"/>
                <w:color w:val="auto"/>
                <w:kern w:val="0"/>
                <w:sz w:val="24"/>
                <w:lang w:bidi="ar"/>
              </w:rPr>
              <w:fldChar w:fldCharType="begin"/>
            </w:r>
            <w:r>
              <w:rPr>
                <w:rFonts w:hint="eastAsia"/>
                <w:color w:val="auto"/>
                <w:kern w:val="0"/>
                <w:sz w:val="24"/>
                <w:lang w:bidi="ar"/>
              </w:rPr>
              <w:instrText xml:space="preserve"> HYPERLINK "http://www.so.com/s?q=%E7%8E%B0%E4%BB%A3%E4%BC%81%E4%B8%9A&amp;ie=utf-8&amp;src=internal_wenda_recommend_textn" \t "https://wenda.so.com/q/_blank" </w:instrText>
            </w:r>
            <w:r>
              <w:rPr>
                <w:rFonts w:hint="eastAsia"/>
                <w:color w:val="auto"/>
                <w:kern w:val="0"/>
                <w:sz w:val="24"/>
                <w:lang w:bidi="ar"/>
              </w:rPr>
              <w:fldChar w:fldCharType="separate"/>
            </w:r>
            <w:r>
              <w:rPr>
                <w:rFonts w:hint="eastAsia"/>
                <w:color w:val="auto"/>
                <w:kern w:val="0"/>
                <w:sz w:val="24"/>
                <w:lang w:bidi="ar"/>
              </w:rPr>
              <w:t>现代企业</w:t>
            </w:r>
            <w:r>
              <w:rPr>
                <w:rFonts w:hint="eastAsia"/>
                <w:color w:val="auto"/>
                <w:kern w:val="0"/>
                <w:sz w:val="24"/>
                <w:lang w:bidi="ar"/>
              </w:rPr>
              <w:fldChar w:fldCharType="end"/>
            </w:r>
            <w:r>
              <w:rPr>
                <w:rFonts w:hint="eastAsia"/>
                <w:color w:val="auto"/>
                <w:kern w:val="0"/>
                <w:sz w:val="24"/>
                <w:lang w:bidi="ar"/>
              </w:rPr>
              <w:t>人力资源管理模式有系统的了解和实践经验积累</w:t>
            </w: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，具有人力资源管理师资格证书优先。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  <w:jc w:val="center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办公室文员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6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color w:val="auto"/>
                <w:kern w:val="0"/>
                <w:sz w:val="24"/>
                <w:lang w:bidi="ar"/>
              </w:rPr>
            </w:pPr>
            <w:r>
              <w:rPr>
                <w:color w:val="auto"/>
                <w:kern w:val="0"/>
                <w:sz w:val="24"/>
                <w:lang w:bidi="ar"/>
              </w:rPr>
              <w:t>大学本科</w:t>
            </w: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（限普通高校</w:t>
            </w:r>
            <w:r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  <w:t>毕业时</w:t>
            </w: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第一批，</w:t>
            </w:r>
            <w:r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  <w:t>专升本除外</w:t>
            </w: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/>
                <w:color w:val="auto"/>
                <w:kern w:val="0"/>
                <w:sz w:val="24"/>
                <w:lang w:bidi="ar"/>
              </w:rPr>
              <w:t>及以上学历，</w:t>
            </w: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专业不限</w:t>
            </w:r>
            <w:r>
              <w:rPr>
                <w:color w:val="auto"/>
                <w:kern w:val="0"/>
                <w:sz w:val="24"/>
                <w:lang w:bidi="ar"/>
              </w:rPr>
              <w:t>，能熟练运用office等办公软件，</w:t>
            </w:r>
            <w:r>
              <w:rPr>
                <w:rFonts w:hint="eastAsia"/>
                <w:color w:val="auto"/>
                <w:kern w:val="0"/>
                <w:sz w:val="24"/>
                <w:lang w:bidi="ar"/>
              </w:rPr>
              <w:t>拥有较强的写作能力</w:t>
            </w: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、表达沟通能力和执行力。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  <w:jc w:val="center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4"/>
                <w:lang w:bidi="ar"/>
              </w:rPr>
            </w:pP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投融资部职员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4"/>
                <w:lang w:bidi="ar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64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 w:bidi="ar"/>
              </w:rPr>
              <w:t>大学本科</w:t>
            </w: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（限普通高校</w:t>
            </w:r>
            <w:r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  <w:t>毕业时</w:t>
            </w: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第一批，</w:t>
            </w:r>
            <w:r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  <w:t>专升本除外</w:t>
            </w: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  <w:t>及以上学历，财务会计类、金融学类专业，交际协调能力强，执行力强。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资产经营部职员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6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 w:bidi="ar"/>
              </w:rPr>
              <w:t>大</w:t>
            </w:r>
            <w:r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  <w:t>学本科（限普通高校毕业时第一批，专升本除外）及以上学历，具有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 w:bidi="ar"/>
              </w:rPr>
              <w:t>一定协调能力及市场分析能力，执行力强，能熟练运用WORD、EXEL等办公软件。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9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top"/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eastAsia="黑体"/>
                <w:color w:val="auto"/>
                <w:kern w:val="0"/>
                <w:sz w:val="24"/>
                <w:lang w:bidi="ar"/>
              </w:rPr>
              <w:t>备注：</w:t>
            </w:r>
            <w:r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  <w:t>1.行政事业单位应聘人员报考前需征得原单位同意。</w:t>
            </w:r>
          </w:p>
          <w:p>
            <w:pPr>
              <w:widowControl/>
              <w:ind w:firstLine="480" w:firstLineChars="200"/>
              <w:jc w:val="left"/>
              <w:textAlignment w:val="top"/>
              <w:rPr>
                <w:rFonts w:hint="default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  <w:t xml:space="preserve">      </w:t>
            </w:r>
            <w:r>
              <w:rPr>
                <w:rFonts w:hint="eastAsia" w:eastAsia="黑体"/>
                <w:color w:val="auto"/>
                <w:kern w:val="0"/>
                <w:sz w:val="24"/>
                <w:lang w:val="en-US" w:eastAsia="zh-CN" w:bidi="ar"/>
              </w:rPr>
              <w:t>2.</w:t>
            </w:r>
            <w:r>
              <w:rPr>
                <w:color w:val="auto"/>
                <w:kern w:val="0"/>
                <w:sz w:val="24"/>
                <w:lang w:bidi="ar"/>
              </w:rPr>
              <w:t>招聘人员薪酬待遇按《长阳城投集团薪酬管理</w:t>
            </w:r>
            <w:r>
              <w:rPr>
                <w:rFonts w:hint="eastAsia"/>
                <w:color w:val="auto"/>
                <w:kern w:val="0"/>
                <w:sz w:val="24"/>
                <w:lang w:bidi="ar"/>
              </w:rPr>
              <w:t>办法</w:t>
            </w:r>
            <w:r>
              <w:rPr>
                <w:color w:val="auto"/>
                <w:kern w:val="0"/>
                <w:sz w:val="24"/>
                <w:lang w:bidi="ar"/>
              </w:rPr>
              <w:t>》执行。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A0CA0"/>
    <w:rsid w:val="2C801D09"/>
    <w:rsid w:val="33334421"/>
    <w:rsid w:val="53546DA9"/>
    <w:rsid w:val="58D12F0B"/>
    <w:rsid w:val="59B70CDA"/>
    <w:rsid w:val="5FFA0CA0"/>
    <w:rsid w:val="6CAC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2021-02-08T00:46:00Z</dcterms:created>
  <dc:creator>Linda</dc:creator>
  <cp:lastModifiedBy>Linda</cp:lastModifiedBy>
  <cp:lastPrinted>2021-02-08T01:47:43Z</cp:lastPrinted>
  <dcterms:modified xsi:type="dcterms:W3CDTF">2021-02-08T01:48:10Z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