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72" w:rsidRPr="006D7977" w:rsidRDefault="00415B72" w:rsidP="00415B72">
      <w:pPr>
        <w:jc w:val="center"/>
        <w:rPr>
          <w:rFonts w:ascii="宋体" w:hAnsi="宋体" w:hint="eastAsia"/>
          <w:b/>
          <w:sz w:val="44"/>
          <w:szCs w:val="44"/>
        </w:rPr>
      </w:pPr>
      <w:r w:rsidRPr="006D7977">
        <w:rPr>
          <w:rFonts w:ascii="宋体" w:hAnsi="宋体" w:hint="eastAsia"/>
          <w:b/>
          <w:sz w:val="44"/>
          <w:szCs w:val="44"/>
        </w:rPr>
        <w:t>襄阳市第五中学202</w:t>
      </w:r>
      <w:r>
        <w:rPr>
          <w:rFonts w:ascii="宋体" w:hAnsi="宋体" w:hint="eastAsia"/>
          <w:b/>
          <w:sz w:val="44"/>
          <w:szCs w:val="44"/>
        </w:rPr>
        <w:t>1</w:t>
      </w:r>
      <w:r w:rsidRPr="006D7977">
        <w:rPr>
          <w:rFonts w:ascii="宋体" w:hAnsi="宋体" w:hint="eastAsia"/>
          <w:b/>
          <w:sz w:val="44"/>
          <w:szCs w:val="44"/>
        </w:rPr>
        <w:t>年度公开招聘紧缺高层次专业人才岗位一览表</w:t>
      </w:r>
    </w:p>
    <w:tbl>
      <w:tblPr>
        <w:tblW w:w="15510" w:type="dxa"/>
        <w:tblInd w:w="-767" w:type="dxa"/>
        <w:tblLayout w:type="fixed"/>
        <w:tblLook w:val="0000"/>
      </w:tblPr>
      <w:tblGrid>
        <w:gridCol w:w="1300"/>
        <w:gridCol w:w="639"/>
        <w:gridCol w:w="1454"/>
        <w:gridCol w:w="705"/>
        <w:gridCol w:w="1871"/>
        <w:gridCol w:w="2835"/>
        <w:gridCol w:w="4961"/>
        <w:gridCol w:w="425"/>
        <w:gridCol w:w="426"/>
        <w:gridCol w:w="425"/>
        <w:gridCol w:w="469"/>
      </w:tblGrid>
      <w:tr w:rsidR="00415B72" w:rsidRPr="00D74C56" w:rsidTr="00415B72">
        <w:trPr>
          <w:trHeight w:val="37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单位        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岗（职）位名称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15B72" w:rsidRPr="00D74C56" w:rsidTr="00415B72">
        <w:trPr>
          <w:trHeight w:val="49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15B72" w:rsidRPr="00D74C56" w:rsidTr="00415B72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语言学及应用语言学、汉语言文字学、中国古典文献学、中国古代文学、中国现当代文学、比较文学与世界文学、课程与教学论（语文）、</w:t>
            </w:r>
            <w:r w:rsidRPr="00E075CB">
              <w:rPr>
                <w:rFonts w:ascii="仿宋" w:eastAsia="仿宋" w:hAnsi="仿宋"/>
                <w:sz w:val="20"/>
                <w:szCs w:val="20"/>
              </w:rPr>
              <w:t>汉语国际教育</w:t>
            </w:r>
            <w:r w:rsidRPr="00E075CB">
              <w:rPr>
                <w:rFonts w:ascii="仿宋" w:eastAsia="仿宋" w:hAnsi="仿宋" w:hint="eastAsia"/>
                <w:sz w:val="20"/>
                <w:szCs w:val="20"/>
              </w:rPr>
              <w:t>、学科教学（语文）、学科教学</w:t>
            </w:r>
          </w:p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B72" w:rsidRPr="00D74C56" w:rsidTr="00415B72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  <w:bookmarkStart w:id="0" w:name="OLE_LINK1"/>
            <w:bookmarkStart w:id="1" w:name="OLE_LINK2"/>
            <w:r w:rsidRPr="00E075CB">
              <w:rPr>
                <w:rFonts w:ascii="仿宋" w:eastAsia="仿宋" w:hAnsi="仿宋" w:hint="eastAsia"/>
                <w:sz w:val="20"/>
                <w:szCs w:val="20"/>
              </w:rPr>
              <w:t>基础数学、计算数学、概率论与数理统计、应用数学、数理统计学、运筹学与控制论、统计学、课程与教学论（数学）、学科教学（数学）、学科教学</w:t>
            </w:r>
            <w:bookmarkEnd w:id="0"/>
            <w:bookmarkEnd w:id="1"/>
          </w:p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415B72" w:rsidRPr="00D74C56" w:rsidTr="00415B72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高中物理奥赛教练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理论物理、核科学与技术、粒子物理与原子核物理、原子与分子物理、等离子体物理、凝聚态物理、声学、光学、凝聚态物理、无线电物理、天体物理、精密测量物理、一般力学与力学基础、固体力学、流体力学、工程力学、课程与教学论（物理）、学科教学（物理）、学科教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B72" w:rsidRPr="00D74C56" w:rsidTr="00415B72">
        <w:trPr>
          <w:trHeight w:val="17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高中化学奥赛教练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基础化学、无机化学、分析化学、有机化学、物理化学(化学物理)、农药学、应用化学、生物化学、高分子化学与物理、课程与教学论（化学）、学科教学（化学）、学科教学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B72" w:rsidRPr="00D74C56" w:rsidTr="00415B72">
        <w:trPr>
          <w:trHeight w:val="2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高中生物奥赛教练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植物学、动物学、生物学、生理学、水生生物学、海洋生物学、微生物学、神经生物学、遗传学、发育生物学、细胞生物学、遗传学、生态学、微生物学、生物物理学、生态学细胞生物学、生物化学与分子生物学、课程与教学论（生物）、学科教学（生物）、学科教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B72" w:rsidRPr="00D74C56" w:rsidTr="00415B72">
        <w:trPr>
          <w:trHeight w:val="2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思想政治教育、哲学、马克思主义哲学、马克思主义理论、中国哲学、外国哲学、政治经济学、伦理学、政治学理论、科学社会主义与国际共产主义运动、国际政治、科学技术哲学、经济思想史、经济史、西方经济学、世界经济、人口资源与环境经济学、课程与教学论（思政）、学科教学（思政）、学科教学、中外政治制度、中共党史、马克思主义基本原理、马克思主义发展史、马克思主义中国化研究、中国近现史基本问题研究</w:t>
            </w:r>
            <w:r w:rsidRPr="00E075CB">
              <w:rPr>
                <w:rFonts w:ascii="仿宋" w:eastAsia="仿宋" w:hAnsi="仿宋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415B72" w:rsidRPr="00D74C56" w:rsidTr="00415B72">
        <w:trPr>
          <w:trHeight w:val="17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年毕业或20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  <w:r w:rsidRPr="00D74C56">
              <w:rPr>
                <w:rFonts w:ascii="仿宋" w:eastAsia="仿宋" w:hAnsi="仿宋" w:hint="eastAsia"/>
                <w:sz w:val="20"/>
                <w:szCs w:val="20"/>
              </w:rPr>
              <w:t>年毕业尚未就业的普通高等院校硕士研究生及以上学历，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  <w:r w:rsidRPr="00E075CB">
              <w:rPr>
                <w:rFonts w:ascii="仿宋" w:eastAsia="仿宋" w:hAnsi="仿宋" w:hint="eastAsia"/>
                <w:sz w:val="20"/>
                <w:szCs w:val="20"/>
              </w:rPr>
              <w:t>自然地理学、地理学、人文地理学、地图学与地理信息系统、历史地理、自然资源、课程与教学论（地理）、学科教学（地理）、学科教学</w:t>
            </w:r>
          </w:p>
          <w:p w:rsidR="00415B72" w:rsidRPr="00E075CB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取得硕士及以上学历、学位证书；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B72" w:rsidRPr="00D74C56" w:rsidRDefault="00415B72" w:rsidP="00BA438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15B72" w:rsidRPr="00D74C56" w:rsidRDefault="00415B72" w:rsidP="00415B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804CC" w:rsidRDefault="000804CC"/>
    <w:sectPr w:rsidR="000804CC" w:rsidSect="00415B72">
      <w:pgSz w:w="16838" w:h="11906" w:orient="landscape" w:code="9"/>
      <w:pgMar w:top="1797" w:right="1361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B72"/>
    <w:rsid w:val="000804CC"/>
    <w:rsid w:val="00415B72"/>
    <w:rsid w:val="00A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杨宏林</dc:creator>
  <cp:lastModifiedBy>杨宏林</cp:lastModifiedBy>
  <cp:revision>1</cp:revision>
  <dcterms:created xsi:type="dcterms:W3CDTF">2021-01-18T09:00:00Z</dcterms:created>
  <dcterms:modified xsi:type="dcterms:W3CDTF">2021-01-18T09:01:00Z</dcterms:modified>
</cp:coreProperties>
</file>